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029C7" w14:textId="56C4B947" w:rsidR="007B4CBF" w:rsidRPr="007B4CBF" w:rsidRDefault="007B4CBF" w:rsidP="00660DA3">
      <w:pPr>
        <w:tabs>
          <w:tab w:val="left" w:pos="2903"/>
        </w:tabs>
        <w:ind w:left="-360" w:right="-450"/>
        <w:jc w:val="center"/>
        <w:rPr>
          <w:b/>
          <w:bCs/>
          <w:color w:val="FF0000"/>
          <w:sz w:val="24"/>
          <w:szCs w:val="24"/>
          <w:u w:val="single"/>
        </w:rPr>
      </w:pPr>
      <w:r w:rsidRPr="007B4CBF">
        <w:rPr>
          <w:b/>
          <w:bCs/>
          <w:color w:val="FF0000"/>
          <w:sz w:val="24"/>
          <w:szCs w:val="24"/>
          <w:u w:val="single"/>
        </w:rPr>
        <w:t>UPDATED</w:t>
      </w:r>
    </w:p>
    <w:p w14:paraId="54BFA25D" w14:textId="77777777" w:rsidR="007B4CBF" w:rsidRDefault="007B4CBF" w:rsidP="00660DA3">
      <w:pPr>
        <w:tabs>
          <w:tab w:val="left" w:pos="2903"/>
        </w:tabs>
        <w:ind w:left="-360" w:right="-450"/>
        <w:jc w:val="center"/>
        <w:rPr>
          <w:b/>
          <w:bCs/>
          <w:sz w:val="24"/>
          <w:szCs w:val="24"/>
        </w:rPr>
      </w:pPr>
    </w:p>
    <w:p w14:paraId="0E9088C5" w14:textId="77777777" w:rsidR="00660DA3" w:rsidRDefault="004D1B9B" w:rsidP="00660DA3">
      <w:pPr>
        <w:tabs>
          <w:tab w:val="left" w:pos="2903"/>
        </w:tabs>
        <w:ind w:left="-360" w:right="-4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CHANGES TO </w:t>
      </w:r>
      <w:r w:rsidR="00C30618" w:rsidRPr="006E37F1">
        <w:rPr>
          <w:b/>
          <w:bCs/>
          <w:sz w:val="24"/>
          <w:szCs w:val="24"/>
        </w:rPr>
        <w:t xml:space="preserve">ELIGIBLE AREA MAPS FOR </w:t>
      </w:r>
    </w:p>
    <w:p w14:paraId="2667A0D3" w14:textId="59DBB1AD" w:rsidR="00C30618" w:rsidRPr="006E37F1" w:rsidRDefault="00C30618" w:rsidP="00660DA3">
      <w:pPr>
        <w:tabs>
          <w:tab w:val="left" w:pos="2903"/>
        </w:tabs>
        <w:ind w:left="-360" w:right="-450"/>
        <w:jc w:val="center"/>
        <w:rPr>
          <w:b/>
          <w:bCs/>
          <w:sz w:val="24"/>
          <w:szCs w:val="24"/>
        </w:rPr>
      </w:pPr>
      <w:r w:rsidRPr="006E37F1">
        <w:rPr>
          <w:b/>
          <w:bCs/>
          <w:sz w:val="24"/>
          <w:szCs w:val="24"/>
        </w:rPr>
        <w:t>USDA RURAL DEVELOPMENT HOUSING PROGRAMS</w:t>
      </w:r>
    </w:p>
    <w:p w14:paraId="709197AA" w14:textId="77777777" w:rsidR="00C30618" w:rsidRPr="00C30618" w:rsidRDefault="00C30618" w:rsidP="00C3061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4B601EF" w14:textId="2A563518" w:rsidR="007C5B09" w:rsidRDefault="00997C58" w:rsidP="00C26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USDA Rural Development is </w:t>
      </w:r>
      <w:r w:rsidRPr="00C30618">
        <w:rPr>
          <w:rFonts w:ascii="Times New Roman" w:hAnsi="Times New Roman" w:cs="Times New Roman"/>
          <w:sz w:val="24"/>
          <w:szCs w:val="24"/>
        </w:rPr>
        <w:t>conduct</w:t>
      </w:r>
      <w:r>
        <w:rPr>
          <w:rFonts w:ascii="Times New Roman" w:hAnsi="Times New Roman" w:cs="Times New Roman"/>
          <w:sz w:val="24"/>
          <w:szCs w:val="24"/>
        </w:rPr>
        <w:t>ing a</w:t>
      </w:r>
      <w:r w:rsidRPr="00C30618">
        <w:rPr>
          <w:rFonts w:ascii="Times New Roman" w:hAnsi="Times New Roman" w:cs="Times New Roman"/>
          <w:sz w:val="24"/>
          <w:szCs w:val="24"/>
        </w:rPr>
        <w:t xml:space="preserve"> review of all areas under its jurisdiction to identify areas that no longer qualify as rural for housing programs. </w:t>
      </w:r>
      <w:r w:rsidR="00C30618" w:rsidRPr="00C30618">
        <w:rPr>
          <w:rFonts w:ascii="Times New Roman" w:hAnsi="Times New Roman" w:cs="Times New Roman"/>
          <w:sz w:val="24"/>
          <w:szCs w:val="24"/>
        </w:rPr>
        <w:t xml:space="preserve"> </w:t>
      </w:r>
      <w:r w:rsidR="00C26F31" w:rsidRPr="00C26F31">
        <w:rPr>
          <w:rFonts w:ascii="Times New Roman" w:hAnsi="Times New Roman" w:cs="Times New Roman"/>
          <w:sz w:val="24"/>
          <w:szCs w:val="24"/>
        </w:rPr>
        <w:t>The last rural area reviews</w:t>
      </w:r>
      <w:r w:rsidR="00C26F31">
        <w:rPr>
          <w:rFonts w:ascii="Times New Roman" w:hAnsi="Times New Roman" w:cs="Times New Roman"/>
          <w:sz w:val="24"/>
          <w:szCs w:val="24"/>
        </w:rPr>
        <w:t xml:space="preserve"> </w:t>
      </w:r>
      <w:r w:rsidR="00C26F31" w:rsidRPr="00C26F31">
        <w:rPr>
          <w:rFonts w:ascii="Times New Roman" w:hAnsi="Times New Roman" w:cs="Times New Roman"/>
          <w:sz w:val="24"/>
          <w:szCs w:val="24"/>
        </w:rPr>
        <w:t xml:space="preserve">were performed in 2012-2013 using the 2010 census data. </w:t>
      </w:r>
      <w:r w:rsidRPr="00003669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003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review, which is done every five years, will utilize</w:t>
      </w:r>
      <w:r w:rsidRPr="00003669">
        <w:rPr>
          <w:rFonts w:ascii="Times New Roman" w:hAnsi="Times New Roman" w:cs="Times New Roman"/>
          <w:sz w:val="24"/>
          <w:szCs w:val="24"/>
        </w:rPr>
        <w:t xml:space="preserve"> the 2015 American Community Survey (ACS) data.</w:t>
      </w:r>
      <w:r>
        <w:rPr>
          <w:rFonts w:ascii="Times New Roman" w:hAnsi="Times New Roman" w:cs="Times New Roman"/>
          <w:sz w:val="24"/>
          <w:szCs w:val="24"/>
        </w:rPr>
        <w:tab/>
      </w:r>
      <w:r w:rsidR="007C5B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59C6F" w14:textId="77777777" w:rsidR="007C5B09" w:rsidRDefault="007C5B09" w:rsidP="00C26F31">
      <w:pPr>
        <w:rPr>
          <w:rFonts w:ascii="Times New Roman" w:hAnsi="Times New Roman" w:cs="Times New Roman"/>
          <w:sz w:val="24"/>
          <w:szCs w:val="24"/>
        </w:rPr>
      </w:pPr>
    </w:p>
    <w:p w14:paraId="3BBD13B4" w14:textId="5B8DA8F7" w:rsidR="00C30618" w:rsidRDefault="00637CF9" w:rsidP="00C26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</w:t>
      </w:r>
      <w:r w:rsidR="00C26F31">
        <w:rPr>
          <w:rFonts w:ascii="Times New Roman" w:hAnsi="Times New Roman" w:cs="Times New Roman"/>
          <w:sz w:val="24"/>
          <w:szCs w:val="24"/>
        </w:rPr>
        <w:t xml:space="preserve">the </w:t>
      </w:r>
      <w:r w:rsidR="00C26F31" w:rsidRPr="00C26F31">
        <w:rPr>
          <w:rFonts w:ascii="Times New Roman" w:hAnsi="Times New Roman" w:cs="Times New Roman"/>
          <w:sz w:val="24"/>
          <w:szCs w:val="24"/>
        </w:rPr>
        <w:t xml:space="preserve">2015 </w:t>
      </w:r>
      <w:r w:rsidR="00C26F31">
        <w:rPr>
          <w:rFonts w:ascii="Times New Roman" w:hAnsi="Times New Roman" w:cs="Times New Roman"/>
          <w:sz w:val="24"/>
          <w:szCs w:val="24"/>
        </w:rPr>
        <w:t xml:space="preserve">ACS </w:t>
      </w:r>
      <w:r w:rsidR="00C26F31" w:rsidRPr="00C26F31">
        <w:rPr>
          <w:rFonts w:ascii="Times New Roman" w:hAnsi="Times New Roman" w:cs="Times New Roman"/>
          <w:sz w:val="24"/>
          <w:szCs w:val="24"/>
        </w:rPr>
        <w:t>data</w:t>
      </w:r>
      <w:r w:rsidR="00997C58">
        <w:rPr>
          <w:rFonts w:ascii="Times New Roman" w:hAnsi="Times New Roman" w:cs="Times New Roman"/>
          <w:sz w:val="24"/>
          <w:szCs w:val="24"/>
        </w:rPr>
        <w:t xml:space="preserve"> and rural area guidance located in Handbook </w:t>
      </w:r>
      <w:hyperlink r:id="rId8" w:history="1">
        <w:r w:rsidR="00997C58" w:rsidRPr="00997C58">
          <w:rPr>
            <w:rStyle w:val="Hyperlink"/>
            <w:rFonts w:ascii="Times New Roman" w:hAnsi="Times New Roman" w:cs="Times New Roman"/>
            <w:sz w:val="24"/>
            <w:szCs w:val="24"/>
          </w:rPr>
          <w:t>HB-1-3550, Chapter 5</w:t>
        </w:r>
      </w:hyperlink>
      <w:r w:rsidR="00C26F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26F31">
        <w:rPr>
          <w:rFonts w:ascii="Times New Roman" w:hAnsi="Times New Roman" w:cs="Times New Roman"/>
          <w:sz w:val="24"/>
          <w:szCs w:val="24"/>
        </w:rPr>
        <w:t xml:space="preserve">rural </w:t>
      </w:r>
      <w:r w:rsidR="00C574C4">
        <w:rPr>
          <w:rFonts w:ascii="Times New Roman" w:hAnsi="Times New Roman" w:cs="Times New Roman"/>
          <w:sz w:val="24"/>
          <w:szCs w:val="24"/>
        </w:rPr>
        <w:t>eligibility designation</w:t>
      </w:r>
      <w:r w:rsidR="004D1B9B">
        <w:rPr>
          <w:rFonts w:ascii="Times New Roman" w:hAnsi="Times New Roman" w:cs="Times New Roman"/>
          <w:sz w:val="24"/>
          <w:szCs w:val="24"/>
        </w:rPr>
        <w:t xml:space="preserve"> is under review for the </w:t>
      </w:r>
      <w:r w:rsidR="00C574C4">
        <w:rPr>
          <w:rFonts w:ascii="Times New Roman" w:hAnsi="Times New Roman" w:cs="Times New Roman"/>
          <w:sz w:val="24"/>
          <w:szCs w:val="24"/>
        </w:rPr>
        <w:t>following areas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23E238" w14:textId="77777777" w:rsidR="00C30618" w:rsidRPr="00C30618" w:rsidRDefault="00C30618" w:rsidP="00C30618">
      <w:pPr>
        <w:rPr>
          <w:rFonts w:ascii="Times New Roman" w:hAnsi="Times New Roman" w:cs="Times New Roman"/>
          <w:sz w:val="24"/>
          <w:szCs w:val="24"/>
        </w:rPr>
      </w:pPr>
    </w:p>
    <w:p w14:paraId="7FAA667E" w14:textId="7A382E3D" w:rsidR="00C30618" w:rsidRPr="00800FF4" w:rsidRDefault="00800FF4" w:rsidP="00C30618">
      <w:pP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  <w:t xml:space="preserve">State of </w:t>
      </w:r>
      <w:r w:rsidRPr="00800FF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  <w:t>Mississippi</w:t>
      </w:r>
    </w:p>
    <w:p w14:paraId="472ADC0B" w14:textId="77777777" w:rsidR="00C30618" w:rsidRPr="00AC4C8A" w:rsidRDefault="00C30618" w:rsidP="00C30618">
      <w:pPr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14:paraId="0D5C57DA" w14:textId="30B42C92" w:rsidR="00C30618" w:rsidRDefault="00800FF4" w:rsidP="00800FF4">
      <w:pPr>
        <w:pStyle w:val="ListParagraph"/>
        <w:numPr>
          <w:ilvl w:val="0"/>
          <w:numId w:val="3"/>
        </w:numPr>
        <w:rPr>
          <w:rFonts w:ascii="Times New Roman" w:hAnsi="Times New Roman"/>
          <w:color w:val="000002"/>
          <w:sz w:val="24"/>
          <w:szCs w:val="24"/>
        </w:rPr>
      </w:pPr>
      <w:r>
        <w:rPr>
          <w:rFonts w:ascii="Times New Roman" w:hAnsi="Times New Roman"/>
          <w:color w:val="000002"/>
          <w:sz w:val="24"/>
          <w:szCs w:val="24"/>
        </w:rPr>
        <w:t>Greenville, MS – city limits</w:t>
      </w:r>
    </w:p>
    <w:p w14:paraId="0B1E9A69" w14:textId="3A6657FA" w:rsidR="00800FF4" w:rsidRDefault="00800FF4" w:rsidP="00800FF4">
      <w:pPr>
        <w:pStyle w:val="ListParagraph"/>
        <w:numPr>
          <w:ilvl w:val="0"/>
          <w:numId w:val="3"/>
        </w:numPr>
        <w:rPr>
          <w:rFonts w:ascii="Times New Roman" w:hAnsi="Times New Roman"/>
          <w:color w:val="000002"/>
          <w:sz w:val="24"/>
          <w:szCs w:val="24"/>
        </w:rPr>
      </w:pPr>
      <w:r>
        <w:rPr>
          <w:rFonts w:ascii="Times New Roman" w:hAnsi="Times New Roman"/>
          <w:color w:val="000002"/>
          <w:sz w:val="24"/>
          <w:szCs w:val="24"/>
        </w:rPr>
        <w:t>Long Beach, MS – city limits</w:t>
      </w:r>
    </w:p>
    <w:p w14:paraId="3016588E" w14:textId="5A324229" w:rsidR="00800FF4" w:rsidRDefault="00800FF4" w:rsidP="00800FF4">
      <w:pPr>
        <w:pStyle w:val="ListParagraph"/>
        <w:numPr>
          <w:ilvl w:val="0"/>
          <w:numId w:val="3"/>
        </w:numPr>
        <w:rPr>
          <w:rFonts w:ascii="Times New Roman" w:hAnsi="Times New Roman"/>
          <w:color w:val="000002"/>
          <w:sz w:val="24"/>
          <w:szCs w:val="24"/>
        </w:rPr>
      </w:pPr>
      <w:r>
        <w:rPr>
          <w:rFonts w:ascii="Times New Roman" w:hAnsi="Times New Roman"/>
          <w:color w:val="000002"/>
          <w:sz w:val="24"/>
          <w:szCs w:val="24"/>
        </w:rPr>
        <w:t>Ocean Springs, MS – city limits</w:t>
      </w:r>
    </w:p>
    <w:p w14:paraId="67B30777" w14:textId="315FBC1D" w:rsidR="00800FF4" w:rsidRDefault="00800FF4" w:rsidP="00800FF4">
      <w:pPr>
        <w:pStyle w:val="ListParagraph"/>
        <w:numPr>
          <w:ilvl w:val="0"/>
          <w:numId w:val="3"/>
        </w:numPr>
        <w:rPr>
          <w:rFonts w:ascii="Times New Roman" w:hAnsi="Times New Roman"/>
          <w:color w:val="000002"/>
          <w:sz w:val="24"/>
          <w:szCs w:val="24"/>
        </w:rPr>
      </w:pPr>
      <w:proofErr w:type="spellStart"/>
      <w:r>
        <w:rPr>
          <w:rFonts w:ascii="Times New Roman" w:hAnsi="Times New Roman"/>
          <w:color w:val="000002"/>
          <w:sz w:val="24"/>
          <w:szCs w:val="24"/>
        </w:rPr>
        <w:t>D’Iberville</w:t>
      </w:r>
      <w:proofErr w:type="spellEnd"/>
      <w:r>
        <w:rPr>
          <w:rFonts w:ascii="Times New Roman" w:hAnsi="Times New Roman"/>
          <w:color w:val="000002"/>
          <w:sz w:val="24"/>
          <w:szCs w:val="24"/>
        </w:rPr>
        <w:t>, MS – city limits</w:t>
      </w:r>
    </w:p>
    <w:p w14:paraId="43DDDC78" w14:textId="7924FE68" w:rsidR="00800FF4" w:rsidRDefault="00800FF4" w:rsidP="00800FF4">
      <w:pPr>
        <w:pStyle w:val="ListParagraph"/>
        <w:numPr>
          <w:ilvl w:val="0"/>
          <w:numId w:val="3"/>
        </w:numPr>
        <w:rPr>
          <w:rFonts w:ascii="Times New Roman" w:hAnsi="Times New Roman"/>
          <w:color w:val="000002"/>
          <w:sz w:val="24"/>
          <w:szCs w:val="24"/>
        </w:rPr>
      </w:pPr>
      <w:r>
        <w:rPr>
          <w:rFonts w:ascii="Times New Roman" w:hAnsi="Times New Roman"/>
          <w:color w:val="000002"/>
          <w:sz w:val="24"/>
          <w:szCs w:val="24"/>
        </w:rPr>
        <w:t>Pascagoula, MS – city limits</w:t>
      </w:r>
    </w:p>
    <w:p w14:paraId="6D19281E" w14:textId="5F1D767F" w:rsidR="00800FF4" w:rsidRDefault="00800FF4" w:rsidP="00800FF4">
      <w:pPr>
        <w:pStyle w:val="ListParagraph"/>
        <w:numPr>
          <w:ilvl w:val="0"/>
          <w:numId w:val="3"/>
        </w:numPr>
        <w:rPr>
          <w:rFonts w:ascii="Times New Roman" w:hAnsi="Times New Roman"/>
          <w:color w:val="000002"/>
          <w:sz w:val="24"/>
          <w:szCs w:val="24"/>
        </w:rPr>
      </w:pPr>
      <w:r>
        <w:rPr>
          <w:rFonts w:ascii="Times New Roman" w:hAnsi="Times New Roman"/>
          <w:color w:val="000002"/>
          <w:sz w:val="24"/>
          <w:szCs w:val="24"/>
        </w:rPr>
        <w:t>Olive Branch, MS – city limits</w:t>
      </w:r>
    </w:p>
    <w:p w14:paraId="3E5BB437" w14:textId="78F5400F" w:rsidR="00800FF4" w:rsidRDefault="00800FF4" w:rsidP="00800FF4">
      <w:pPr>
        <w:pStyle w:val="ListParagraph"/>
        <w:numPr>
          <w:ilvl w:val="0"/>
          <w:numId w:val="3"/>
        </w:numPr>
        <w:rPr>
          <w:rFonts w:ascii="Times New Roman" w:hAnsi="Times New Roman"/>
          <w:color w:val="000002"/>
          <w:sz w:val="24"/>
          <w:szCs w:val="24"/>
        </w:rPr>
      </w:pPr>
      <w:r>
        <w:rPr>
          <w:rFonts w:ascii="Times New Roman" w:hAnsi="Times New Roman"/>
          <w:color w:val="000002"/>
          <w:sz w:val="24"/>
          <w:szCs w:val="24"/>
        </w:rPr>
        <w:t>Horn Lake, MS – city limits</w:t>
      </w:r>
    </w:p>
    <w:p w14:paraId="304B0C46" w14:textId="34FA6053" w:rsidR="00C12DDA" w:rsidRDefault="00C12DDA" w:rsidP="00800FF4">
      <w:pPr>
        <w:pStyle w:val="ListParagraph"/>
        <w:numPr>
          <w:ilvl w:val="0"/>
          <w:numId w:val="3"/>
        </w:numPr>
        <w:rPr>
          <w:rFonts w:ascii="Times New Roman" w:hAnsi="Times New Roman"/>
          <w:color w:val="000002"/>
          <w:sz w:val="24"/>
          <w:szCs w:val="24"/>
        </w:rPr>
      </w:pPr>
      <w:r>
        <w:rPr>
          <w:rFonts w:ascii="Times New Roman" w:hAnsi="Times New Roman"/>
          <w:color w:val="000002"/>
          <w:sz w:val="24"/>
          <w:szCs w:val="24"/>
        </w:rPr>
        <w:t>Hernando, MS – partial city limits</w:t>
      </w:r>
    </w:p>
    <w:p w14:paraId="2F6E492F" w14:textId="73363D81" w:rsidR="00C12DDA" w:rsidRDefault="00C12DDA" w:rsidP="00800FF4">
      <w:pPr>
        <w:pStyle w:val="ListParagraph"/>
        <w:numPr>
          <w:ilvl w:val="0"/>
          <w:numId w:val="3"/>
        </w:numPr>
        <w:rPr>
          <w:rFonts w:ascii="Times New Roman" w:hAnsi="Times New Roman"/>
          <w:color w:val="000002"/>
          <w:sz w:val="24"/>
          <w:szCs w:val="24"/>
        </w:rPr>
      </w:pPr>
      <w:proofErr w:type="spellStart"/>
      <w:r>
        <w:rPr>
          <w:rFonts w:ascii="Times New Roman" w:hAnsi="Times New Roman"/>
          <w:color w:val="000002"/>
          <w:sz w:val="24"/>
          <w:szCs w:val="24"/>
        </w:rPr>
        <w:t>Byram</w:t>
      </w:r>
      <w:proofErr w:type="spellEnd"/>
      <w:r>
        <w:rPr>
          <w:rFonts w:ascii="Times New Roman" w:hAnsi="Times New Roman"/>
          <w:color w:val="000002"/>
          <w:sz w:val="24"/>
          <w:szCs w:val="24"/>
        </w:rPr>
        <w:t>, MS – partial city limits</w:t>
      </w:r>
    </w:p>
    <w:p w14:paraId="51774F48" w14:textId="77777777" w:rsidR="009A4239" w:rsidRDefault="009A4239" w:rsidP="009A4239">
      <w:pPr>
        <w:ind w:left="360"/>
        <w:rPr>
          <w:rFonts w:ascii="Times New Roman" w:hAnsi="Times New Roman"/>
          <w:color w:val="000002"/>
          <w:sz w:val="24"/>
          <w:szCs w:val="24"/>
        </w:rPr>
      </w:pPr>
    </w:p>
    <w:p w14:paraId="00ECFD85" w14:textId="03E29C06" w:rsidR="009A4239" w:rsidRPr="009A4239" w:rsidRDefault="009A4239" w:rsidP="009A4239">
      <w:pPr>
        <w:ind w:left="360"/>
        <w:rPr>
          <w:rFonts w:ascii="Times New Roman" w:hAnsi="Times New Roman"/>
          <w:color w:val="000002"/>
          <w:sz w:val="24"/>
          <w:szCs w:val="24"/>
        </w:rPr>
      </w:pPr>
      <w:r>
        <w:rPr>
          <w:rFonts w:ascii="Times New Roman" w:hAnsi="Times New Roman"/>
          <w:color w:val="000002"/>
          <w:sz w:val="24"/>
          <w:szCs w:val="24"/>
        </w:rPr>
        <w:t xml:space="preserve">Additional areas </w:t>
      </w:r>
      <w:r w:rsidR="007B4CBF">
        <w:rPr>
          <w:rFonts w:ascii="Times New Roman" w:hAnsi="Times New Roman"/>
          <w:color w:val="000002"/>
          <w:sz w:val="24"/>
          <w:szCs w:val="24"/>
        </w:rPr>
        <w:t xml:space="preserve">being reviewed include areas </w:t>
      </w:r>
      <w:r>
        <w:rPr>
          <w:rFonts w:ascii="Times New Roman" w:hAnsi="Times New Roman"/>
          <w:color w:val="000002"/>
          <w:sz w:val="24"/>
          <w:szCs w:val="24"/>
        </w:rPr>
        <w:t xml:space="preserve">with a population over 35,000 and /or have been annexed </w:t>
      </w:r>
      <w:r w:rsidR="007A5139">
        <w:rPr>
          <w:rFonts w:ascii="Times New Roman" w:hAnsi="Times New Roman"/>
          <w:color w:val="000002"/>
          <w:sz w:val="24"/>
          <w:szCs w:val="24"/>
        </w:rPr>
        <w:t>with</w:t>
      </w:r>
      <w:r>
        <w:rPr>
          <w:rFonts w:ascii="Times New Roman" w:hAnsi="Times New Roman"/>
          <w:color w:val="000002"/>
          <w:sz w:val="24"/>
          <w:szCs w:val="24"/>
        </w:rPr>
        <w:t xml:space="preserve">in the city limits of </w:t>
      </w:r>
      <w:bookmarkStart w:id="0" w:name="_GoBack"/>
      <w:bookmarkEnd w:id="0"/>
      <w:r>
        <w:rPr>
          <w:rFonts w:ascii="Times New Roman" w:hAnsi="Times New Roman"/>
          <w:color w:val="000002"/>
          <w:sz w:val="24"/>
          <w:szCs w:val="24"/>
        </w:rPr>
        <w:t>Tupelo, Pearl, Hattiesburg and Biloxi</w:t>
      </w:r>
      <w:r w:rsidR="007B4CBF">
        <w:rPr>
          <w:rFonts w:ascii="Times New Roman" w:hAnsi="Times New Roman"/>
          <w:color w:val="000002"/>
          <w:sz w:val="24"/>
          <w:szCs w:val="24"/>
        </w:rPr>
        <w:t>.</w:t>
      </w:r>
    </w:p>
    <w:p w14:paraId="60DC27F1" w14:textId="77777777" w:rsidR="00800FF4" w:rsidRPr="00800FF4" w:rsidRDefault="00800FF4" w:rsidP="00800FF4">
      <w:pPr>
        <w:pStyle w:val="ListParagraph"/>
        <w:rPr>
          <w:rFonts w:ascii="Times New Roman" w:hAnsi="Times New Roman"/>
          <w:color w:val="000002"/>
          <w:sz w:val="24"/>
          <w:szCs w:val="24"/>
        </w:rPr>
      </w:pPr>
    </w:p>
    <w:p w14:paraId="2AA309B5" w14:textId="3F0AFE6C" w:rsidR="00C30618" w:rsidRPr="00C30618" w:rsidRDefault="00C26F31" w:rsidP="00C30618">
      <w:pPr>
        <w:rPr>
          <w:rFonts w:ascii="Times New Roman" w:hAnsi="Times New Roman" w:cs="Times New Roman"/>
          <w:color w:val="000002"/>
          <w:sz w:val="24"/>
          <w:szCs w:val="24"/>
        </w:rPr>
      </w:pPr>
      <w:r w:rsidRPr="00C26F31">
        <w:rPr>
          <w:rFonts w:ascii="Times New Roman" w:hAnsi="Times New Roman" w:cs="Times New Roman"/>
          <w:color w:val="000002"/>
          <w:sz w:val="24"/>
          <w:szCs w:val="24"/>
        </w:rPr>
        <w:t xml:space="preserve">The </w:t>
      </w:r>
      <w:r w:rsidR="007C5B09">
        <w:rPr>
          <w:rFonts w:ascii="Times New Roman" w:hAnsi="Times New Roman" w:cs="Times New Roman"/>
          <w:color w:val="000002"/>
          <w:sz w:val="24"/>
          <w:szCs w:val="24"/>
        </w:rPr>
        <w:t>public</w:t>
      </w:r>
      <w:r w:rsidRPr="00C26F31">
        <w:rPr>
          <w:rFonts w:ascii="Times New Roman" w:hAnsi="Times New Roman" w:cs="Times New Roman"/>
          <w:color w:val="000002"/>
          <w:sz w:val="24"/>
          <w:szCs w:val="24"/>
        </w:rPr>
        <w:t xml:space="preserve"> shall have 90 days from the date of </w:t>
      </w:r>
      <w:r w:rsidR="007C5B09">
        <w:rPr>
          <w:rFonts w:ascii="Times New Roman" w:hAnsi="Times New Roman" w:cs="Times New Roman"/>
          <w:color w:val="000002"/>
          <w:sz w:val="24"/>
          <w:szCs w:val="24"/>
        </w:rPr>
        <w:t xml:space="preserve">this </w:t>
      </w:r>
      <w:r w:rsidRPr="00C26F31">
        <w:rPr>
          <w:rFonts w:ascii="Times New Roman" w:hAnsi="Times New Roman" w:cs="Times New Roman"/>
          <w:color w:val="000002"/>
          <w:sz w:val="24"/>
          <w:szCs w:val="24"/>
        </w:rPr>
        <w:t>public notice</w:t>
      </w:r>
      <w:r w:rsidR="007C5B09">
        <w:rPr>
          <w:rFonts w:ascii="Times New Roman" w:hAnsi="Times New Roman" w:cs="Times New Roman"/>
          <w:color w:val="000002"/>
          <w:sz w:val="24"/>
          <w:szCs w:val="24"/>
        </w:rPr>
        <w:t xml:space="preserve"> to submit comments</w:t>
      </w:r>
      <w:r w:rsidRPr="00C26F31">
        <w:rPr>
          <w:rFonts w:ascii="Times New Roman" w:hAnsi="Times New Roman" w:cs="Times New Roman"/>
          <w:color w:val="000002"/>
          <w:sz w:val="24"/>
          <w:szCs w:val="24"/>
        </w:rPr>
        <w:t xml:space="preserve"> regarding the potential loss </w:t>
      </w:r>
      <w:r>
        <w:rPr>
          <w:rFonts w:ascii="Times New Roman" w:hAnsi="Times New Roman" w:cs="Times New Roman"/>
          <w:color w:val="000002"/>
          <w:sz w:val="24"/>
          <w:szCs w:val="24"/>
        </w:rPr>
        <w:t xml:space="preserve">of eligibility for </w:t>
      </w:r>
      <w:r w:rsidR="00E664A6">
        <w:rPr>
          <w:rFonts w:ascii="Times New Roman" w:hAnsi="Times New Roman" w:cs="Times New Roman"/>
          <w:color w:val="000002"/>
          <w:sz w:val="24"/>
          <w:szCs w:val="24"/>
        </w:rPr>
        <w:t xml:space="preserve">Rural Development housing </w:t>
      </w:r>
      <w:r>
        <w:rPr>
          <w:rFonts w:ascii="Times New Roman" w:hAnsi="Times New Roman" w:cs="Times New Roman"/>
          <w:color w:val="000002"/>
          <w:sz w:val="24"/>
          <w:szCs w:val="24"/>
        </w:rPr>
        <w:t xml:space="preserve">programs.  </w:t>
      </w:r>
      <w:r w:rsidR="007C5B09">
        <w:rPr>
          <w:rFonts w:ascii="Times New Roman" w:hAnsi="Times New Roman" w:cs="Times New Roman"/>
          <w:color w:val="000002"/>
          <w:sz w:val="24"/>
          <w:szCs w:val="24"/>
        </w:rPr>
        <w:t xml:space="preserve">Comments should be sent to </w:t>
      </w:r>
      <w:hyperlink r:id="rId9" w:history="1">
        <w:r w:rsidR="00800FF4" w:rsidRPr="00A7376E">
          <w:rPr>
            <w:rStyle w:val="Hyperlink"/>
          </w:rPr>
          <w:t>ms-grh@ms.usda.gov</w:t>
        </w:r>
      </w:hyperlink>
      <w:r w:rsidR="00800FF4">
        <w:t xml:space="preserve"> </w:t>
      </w:r>
      <w:r w:rsidR="007C5B09">
        <w:rPr>
          <w:rFonts w:ascii="Times New Roman" w:hAnsi="Times New Roman" w:cs="Times New Roman"/>
          <w:color w:val="000002"/>
          <w:sz w:val="24"/>
          <w:szCs w:val="24"/>
        </w:rPr>
        <w:t xml:space="preserve"> </w:t>
      </w:r>
      <w:proofErr w:type="gramStart"/>
      <w:r w:rsidR="00C30618" w:rsidRPr="00C30618">
        <w:rPr>
          <w:rFonts w:ascii="Times New Roman" w:hAnsi="Times New Roman" w:cs="Times New Roman"/>
          <w:color w:val="000002"/>
          <w:sz w:val="24"/>
          <w:szCs w:val="24"/>
        </w:rPr>
        <w:t>For</w:t>
      </w:r>
      <w:proofErr w:type="gramEnd"/>
      <w:r w:rsidR="00C30618" w:rsidRPr="00C30618">
        <w:rPr>
          <w:rFonts w:ascii="Times New Roman" w:hAnsi="Times New Roman" w:cs="Times New Roman"/>
          <w:color w:val="000002"/>
          <w:sz w:val="24"/>
          <w:szCs w:val="24"/>
        </w:rPr>
        <w:t xml:space="preserve"> details, or questions about specific changes, please contact the</w:t>
      </w:r>
      <w:r w:rsidR="00B9796F">
        <w:rPr>
          <w:rFonts w:ascii="Times New Roman" w:hAnsi="Times New Roman" w:cs="Times New Roman"/>
          <w:color w:val="000002"/>
          <w:sz w:val="24"/>
          <w:szCs w:val="24"/>
        </w:rPr>
        <w:t xml:space="preserve"> </w:t>
      </w:r>
      <w:r w:rsidR="00800FF4">
        <w:rPr>
          <w:rFonts w:ascii="Times New Roman" w:hAnsi="Times New Roman" w:cs="Times New Roman"/>
          <w:sz w:val="24"/>
          <w:szCs w:val="24"/>
        </w:rPr>
        <w:t>Mississippi</w:t>
      </w:r>
      <w:r w:rsidR="00B9796F" w:rsidRPr="00C30618">
        <w:rPr>
          <w:rFonts w:ascii="Times New Roman" w:hAnsi="Times New Roman" w:cs="Times New Roman"/>
          <w:color w:val="000002"/>
          <w:sz w:val="24"/>
          <w:szCs w:val="24"/>
        </w:rPr>
        <w:t xml:space="preserve"> </w:t>
      </w:r>
      <w:r w:rsidR="00C30618" w:rsidRPr="00C30618">
        <w:rPr>
          <w:rFonts w:ascii="Times New Roman" w:hAnsi="Times New Roman" w:cs="Times New Roman"/>
          <w:color w:val="000002"/>
          <w:sz w:val="24"/>
          <w:szCs w:val="24"/>
        </w:rPr>
        <w:t>Rural Deve</w:t>
      </w:r>
      <w:r w:rsidR="000531AE">
        <w:rPr>
          <w:rFonts w:ascii="Times New Roman" w:hAnsi="Times New Roman" w:cs="Times New Roman"/>
          <w:color w:val="000002"/>
          <w:sz w:val="24"/>
          <w:szCs w:val="24"/>
        </w:rPr>
        <w:t xml:space="preserve">lopment </w:t>
      </w:r>
      <w:r w:rsidR="00800FF4">
        <w:rPr>
          <w:rFonts w:ascii="Times New Roman" w:hAnsi="Times New Roman" w:cs="Times New Roman"/>
          <w:color w:val="000002"/>
          <w:sz w:val="24"/>
          <w:szCs w:val="24"/>
        </w:rPr>
        <w:t xml:space="preserve">Single Family </w:t>
      </w:r>
      <w:r w:rsidR="000531AE">
        <w:rPr>
          <w:rFonts w:ascii="Times New Roman" w:hAnsi="Times New Roman" w:cs="Times New Roman"/>
          <w:color w:val="000002"/>
          <w:sz w:val="24"/>
          <w:szCs w:val="24"/>
        </w:rPr>
        <w:t xml:space="preserve">Housing </w:t>
      </w:r>
      <w:r w:rsidR="00800FF4">
        <w:rPr>
          <w:rFonts w:ascii="Times New Roman" w:hAnsi="Times New Roman" w:cs="Times New Roman"/>
          <w:color w:val="000002"/>
          <w:sz w:val="24"/>
          <w:szCs w:val="24"/>
        </w:rPr>
        <w:t>Division</w:t>
      </w:r>
      <w:r w:rsidR="000531AE">
        <w:rPr>
          <w:rFonts w:ascii="Times New Roman" w:hAnsi="Times New Roman" w:cs="Times New Roman"/>
          <w:color w:val="000002"/>
          <w:sz w:val="24"/>
          <w:szCs w:val="24"/>
        </w:rPr>
        <w:t xml:space="preserve"> at </w:t>
      </w:r>
      <w:r w:rsidR="00800FF4">
        <w:rPr>
          <w:rFonts w:ascii="Times New Roman" w:hAnsi="Times New Roman" w:cs="Times New Roman"/>
          <w:color w:val="000002"/>
          <w:sz w:val="24"/>
          <w:szCs w:val="24"/>
        </w:rPr>
        <w:t xml:space="preserve">(601) 965-4325. </w:t>
      </w:r>
    </w:p>
    <w:p w14:paraId="4BB8317B" w14:textId="77777777" w:rsidR="00C30618" w:rsidRDefault="00C30618" w:rsidP="00C30618">
      <w:pPr>
        <w:rPr>
          <w:rFonts w:ascii="Times New Roman" w:hAnsi="Times New Roman"/>
          <w:sz w:val="24"/>
          <w:szCs w:val="24"/>
        </w:rPr>
      </w:pPr>
    </w:p>
    <w:p w14:paraId="744F1585" w14:textId="77777777" w:rsidR="00C30618" w:rsidRPr="00343778" w:rsidRDefault="00C30618" w:rsidP="00C30618">
      <w:pPr>
        <w:rPr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18F9875B" w14:textId="77777777" w:rsidR="00C30618" w:rsidRDefault="00C30618"/>
    <w:sectPr w:rsidR="00C30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86A21"/>
    <w:multiLevelType w:val="hybridMultilevel"/>
    <w:tmpl w:val="76784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F35F2"/>
    <w:multiLevelType w:val="hybridMultilevel"/>
    <w:tmpl w:val="30603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18"/>
    <w:rsid w:val="000531AE"/>
    <w:rsid w:val="00485A87"/>
    <w:rsid w:val="004D1B9B"/>
    <w:rsid w:val="005525C4"/>
    <w:rsid w:val="0056235C"/>
    <w:rsid w:val="00637CF9"/>
    <w:rsid w:val="00660DA3"/>
    <w:rsid w:val="006A0A55"/>
    <w:rsid w:val="006C47C8"/>
    <w:rsid w:val="007A5139"/>
    <w:rsid w:val="007B3EBC"/>
    <w:rsid w:val="007B4CBF"/>
    <w:rsid w:val="007C5B09"/>
    <w:rsid w:val="00800FF4"/>
    <w:rsid w:val="00875825"/>
    <w:rsid w:val="008F5432"/>
    <w:rsid w:val="00997C58"/>
    <w:rsid w:val="009A4239"/>
    <w:rsid w:val="00AC4C8A"/>
    <w:rsid w:val="00B21EDC"/>
    <w:rsid w:val="00B9796F"/>
    <w:rsid w:val="00C12DDA"/>
    <w:rsid w:val="00C26F31"/>
    <w:rsid w:val="00C30618"/>
    <w:rsid w:val="00C3574D"/>
    <w:rsid w:val="00C574C4"/>
    <w:rsid w:val="00CC46FF"/>
    <w:rsid w:val="00CE2A18"/>
    <w:rsid w:val="00D40EFF"/>
    <w:rsid w:val="00E24483"/>
    <w:rsid w:val="00E664A6"/>
    <w:rsid w:val="00E95425"/>
    <w:rsid w:val="00EB4273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4421"/>
  <w15:chartTrackingRefBased/>
  <w15:docId w15:val="{9DF968B2-4F0C-42D2-AE2D-E692FDEC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618"/>
    <w:pPr>
      <w:spacing w:after="0" w:line="240" w:lineRule="auto"/>
    </w:pPr>
    <w:rPr>
      <w:rFonts w:ascii="Arial" w:eastAsiaTheme="minorEastAsia" w:hAnsi="Arial" w:cs="Arial"/>
      <w:color w:val="000000" w:themeColor="text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618"/>
    <w:pPr>
      <w:ind w:left="720"/>
    </w:pPr>
    <w:rPr>
      <w:rFonts w:ascii="Calibri" w:eastAsiaTheme="minorHAnsi" w:hAnsi="Calibri" w:cs="Times New Roman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3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1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1AE"/>
    <w:rPr>
      <w:rFonts w:ascii="Arial" w:eastAsiaTheme="minorEastAsia" w:hAnsi="Arial" w:cs="Arial"/>
      <w:color w:val="000000" w:themeColor="text1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1AE"/>
    <w:rPr>
      <w:rFonts w:ascii="Arial" w:eastAsiaTheme="minorEastAsia" w:hAnsi="Arial" w:cs="Arial"/>
      <w:b/>
      <w:bCs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1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AE"/>
    <w:rPr>
      <w:rFonts w:ascii="Segoe UI" w:eastAsiaTheme="minorEastAsia" w:hAnsi="Segoe UI" w:cs="Segoe UI"/>
      <w:color w:val="000000" w:themeColor="text1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7C5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d.usda.gov/files/3550-1chapter0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s-grh@ms.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C62B611264B4BB5AA89CA619BEC7F" ma:contentTypeVersion="1" ma:contentTypeDescription="Create a new document." ma:contentTypeScope="" ma:versionID="86ff8aa9f6639f603114d4ba81074e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36C5B-0A12-43D3-84AF-895C41931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0C6FC-F9AF-45EF-A7C7-D145EE41F6F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6A11F3-1264-44B1-93F1-E1D6A81A4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Nista, Scott - RD, Washington, DC</dc:creator>
  <cp:keywords/>
  <dc:description/>
  <cp:lastModifiedBy>Kiani, Ivan - RD, Jackson, MS</cp:lastModifiedBy>
  <cp:revision>5</cp:revision>
  <cp:lastPrinted>2017-11-29T20:37:00Z</cp:lastPrinted>
  <dcterms:created xsi:type="dcterms:W3CDTF">2017-11-27T21:53:00Z</dcterms:created>
  <dcterms:modified xsi:type="dcterms:W3CDTF">2017-11-29T20:47:00Z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0x010100820C62B611264B4BB5AA89CA619BEC7F</vt:lpwstr>
  </property>
</Properties>
</file>