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20" w:rsidRPr="00A261D7" w:rsidRDefault="00A261D7" w:rsidP="00A261D7">
      <w:pPr>
        <w:jc w:val="center"/>
        <w:rPr>
          <w:b/>
          <w:sz w:val="28"/>
        </w:rPr>
      </w:pPr>
      <w:r>
        <w:rPr>
          <w:b/>
          <w:sz w:val="28"/>
        </w:rPr>
        <w:t>The Minnesota Practical</w:t>
      </w:r>
      <w:r w:rsidR="00CF68D7" w:rsidRPr="00A261D7">
        <w:rPr>
          <w:b/>
          <w:sz w:val="28"/>
        </w:rPr>
        <w:t xml:space="preserve"> Guide to Preparing Environmental Reports</w:t>
      </w:r>
    </w:p>
    <w:p w:rsidR="00EA2128" w:rsidRDefault="00CF68D7" w:rsidP="00CF68D7">
      <w:pPr>
        <w:pStyle w:val="ListParagraph"/>
        <w:numPr>
          <w:ilvl w:val="0"/>
          <w:numId w:val="1"/>
        </w:numPr>
      </w:pPr>
      <w:r w:rsidRPr="00EA2128">
        <w:rPr>
          <w:b/>
        </w:rPr>
        <w:t>Project Description and Location</w:t>
      </w:r>
      <w:r>
        <w:t xml:space="preserve">  </w:t>
      </w:r>
    </w:p>
    <w:p w:rsidR="00EA2128" w:rsidRPr="00EA2128" w:rsidRDefault="00EA2128" w:rsidP="00EA2128">
      <w:pPr>
        <w:pStyle w:val="ListParagraph"/>
        <w:rPr>
          <w:sz w:val="16"/>
          <w:szCs w:val="16"/>
        </w:rPr>
      </w:pPr>
    </w:p>
    <w:p w:rsidR="002D13E5" w:rsidRDefault="00CF68D7" w:rsidP="000535C3">
      <w:pPr>
        <w:pStyle w:val="ListParagraph"/>
      </w:pPr>
      <w:r>
        <w:t xml:space="preserve">Provide a complete project description including </w:t>
      </w:r>
      <w:r w:rsidR="000535C3">
        <w:t>an</w:t>
      </w:r>
      <w:r>
        <w:t xml:space="preserve"> </w:t>
      </w:r>
      <w:r w:rsidR="000535C3">
        <w:t>explanation</w:t>
      </w:r>
      <w:r>
        <w:t xml:space="preserve"> of all project-related activities such as utility installations, parking facilities or other </w:t>
      </w:r>
      <w:r w:rsidR="002D13E5">
        <w:t xml:space="preserve">project components. </w:t>
      </w:r>
    </w:p>
    <w:p w:rsidR="000535C3" w:rsidRPr="000535C3" w:rsidRDefault="000535C3" w:rsidP="000535C3">
      <w:pPr>
        <w:pStyle w:val="ListParagraph"/>
      </w:pPr>
    </w:p>
    <w:p w:rsidR="002D13E5" w:rsidRDefault="000535C3" w:rsidP="002D13E5">
      <w:pPr>
        <w:pStyle w:val="ListParagraph"/>
      </w:pPr>
      <w:r>
        <w:t>D</w:t>
      </w:r>
      <w:r w:rsidR="002D13E5">
        <w:t xml:space="preserve">escribe the amount of property </w:t>
      </w:r>
      <w:r w:rsidR="00487A59">
        <w:t xml:space="preserve">to be disturbed by the project and the site’s current land use, ownership and/or zoning.  </w:t>
      </w:r>
      <w:r w:rsidR="006031D3">
        <w:t xml:space="preserve">Applicants of non-governmental nature should contact the local government office (city or county) to ensure compatibility with local codes, zoning and/or other concerns of the governing body. </w:t>
      </w:r>
    </w:p>
    <w:p w:rsidR="000535C3" w:rsidRDefault="000535C3" w:rsidP="002D13E5">
      <w:pPr>
        <w:pStyle w:val="ListParagraph"/>
      </w:pPr>
    </w:p>
    <w:p w:rsidR="000535C3" w:rsidRDefault="000535C3" w:rsidP="000535C3">
      <w:pPr>
        <w:pStyle w:val="ListParagraph"/>
      </w:pPr>
      <w:r>
        <w:t xml:space="preserve">A map of the site must be provided. Two helpful maps are a Topo Map which can be found on the MN DNR’s </w:t>
      </w:r>
      <w:proofErr w:type="spellStart"/>
      <w:r>
        <w:t>MnTopo</w:t>
      </w:r>
      <w:proofErr w:type="spellEnd"/>
      <w:r>
        <w:t xml:space="preserve"> site: </w:t>
      </w:r>
      <w:hyperlink r:id="rId5" w:history="1">
        <w:r w:rsidRPr="001960AF">
          <w:rPr>
            <w:rStyle w:val="Hyperlink"/>
          </w:rPr>
          <w:t>http://dnr.state.mn.us/maps/mntopo/index.html</w:t>
        </w:r>
      </w:hyperlink>
      <w:r>
        <w:t xml:space="preserve"> and a project specific site plan which outlines all project components.   The </w:t>
      </w:r>
      <w:proofErr w:type="spellStart"/>
      <w:r>
        <w:t>MnTopo</w:t>
      </w:r>
      <w:proofErr w:type="spellEnd"/>
      <w:r>
        <w:t xml:space="preserve"> map will also provide any the location of any nearby Federal or State owned landed which should be noted in the report.  </w:t>
      </w:r>
    </w:p>
    <w:p w:rsidR="00487A59" w:rsidRDefault="00487A59" w:rsidP="002D13E5">
      <w:pPr>
        <w:pStyle w:val="ListParagraph"/>
      </w:pPr>
    </w:p>
    <w:p w:rsidR="00487A59" w:rsidRDefault="00EA2128" w:rsidP="00EA2128">
      <w:pPr>
        <w:pStyle w:val="ListParagraph"/>
        <w:numPr>
          <w:ilvl w:val="0"/>
          <w:numId w:val="1"/>
        </w:numPr>
        <w:rPr>
          <w:b/>
        </w:rPr>
      </w:pPr>
      <w:r w:rsidRPr="00EA2128">
        <w:rPr>
          <w:b/>
        </w:rPr>
        <w:t>Historic Preservation</w:t>
      </w:r>
    </w:p>
    <w:p w:rsidR="00EA2128" w:rsidRPr="006031D3" w:rsidRDefault="00EA2128" w:rsidP="00EA2128">
      <w:pPr>
        <w:pStyle w:val="ListParagraph"/>
        <w:rPr>
          <w:b/>
          <w:sz w:val="16"/>
        </w:rPr>
      </w:pPr>
    </w:p>
    <w:p w:rsidR="00EA2128" w:rsidRDefault="00EA2128" w:rsidP="00EA2128">
      <w:pPr>
        <w:pStyle w:val="ListParagraph"/>
      </w:pPr>
      <w:r>
        <w:t xml:space="preserve">All projects involving a ground disturbance </w:t>
      </w:r>
      <w:r w:rsidR="00040066">
        <w:t>or an alteration to an existing building over 50 years old will require consultation with the MN State Historic Preservation Office or a Tribal Historical Preservation Officer (if locating project within reservation bounda</w:t>
      </w:r>
      <w:r w:rsidR="005D3E97">
        <w:t xml:space="preserve">ry).   Applicants are authorized </w:t>
      </w:r>
      <w:r w:rsidR="00040066">
        <w:t>to begin consultation with SHPO/THPO</w:t>
      </w:r>
      <w:r w:rsidR="000535C3">
        <w:t xml:space="preserve"> – use the attached letter</w:t>
      </w:r>
      <w:r w:rsidR="002628E7">
        <w:t xml:space="preserve"> to initiate consultation.  SHPO will respond in 30 days with a letter, please include letter</w:t>
      </w:r>
      <w:r w:rsidR="00B40860">
        <w:t xml:space="preserve"> as attached</w:t>
      </w:r>
      <w:r w:rsidR="002628E7">
        <w:t xml:space="preserve">.  </w:t>
      </w:r>
      <w:r w:rsidR="00040066">
        <w:t xml:space="preserve">  </w:t>
      </w:r>
      <w:r w:rsidR="002628E7">
        <w:t xml:space="preserve">Narrative in this section </w:t>
      </w:r>
      <w:r w:rsidR="00484CAB">
        <w:t xml:space="preserve">should describe consultation efforts and results of those efforts. </w:t>
      </w:r>
    </w:p>
    <w:p w:rsidR="00484CAB" w:rsidRDefault="00484CAB" w:rsidP="00EA2128">
      <w:pPr>
        <w:pStyle w:val="ListParagraph"/>
      </w:pPr>
    </w:p>
    <w:p w:rsidR="00484CAB" w:rsidRPr="0055372E" w:rsidRDefault="00484CAB" w:rsidP="00484CAB">
      <w:pPr>
        <w:pStyle w:val="ListParagraph"/>
        <w:numPr>
          <w:ilvl w:val="0"/>
          <w:numId w:val="1"/>
        </w:numPr>
        <w:rPr>
          <w:b/>
        </w:rPr>
      </w:pPr>
      <w:r w:rsidRPr="0055372E">
        <w:rPr>
          <w:b/>
        </w:rPr>
        <w:t>Threatened and Endangered Species/Biological Resource</w:t>
      </w:r>
      <w:r w:rsidRPr="0055372E">
        <w:rPr>
          <w:b/>
        </w:rPr>
        <w:tab/>
      </w:r>
    </w:p>
    <w:p w:rsidR="00484CAB" w:rsidRPr="006031D3" w:rsidRDefault="00484CAB" w:rsidP="00484CAB">
      <w:pPr>
        <w:pStyle w:val="ListParagraph"/>
        <w:rPr>
          <w:sz w:val="16"/>
        </w:rPr>
      </w:pPr>
    </w:p>
    <w:p w:rsidR="00484CAB" w:rsidRDefault="00484CAB" w:rsidP="00484CAB">
      <w:pPr>
        <w:pStyle w:val="ListParagraph"/>
      </w:pPr>
      <w:r>
        <w:t>Appl</w:t>
      </w:r>
      <w:r w:rsidR="0055372E">
        <w:t xml:space="preserve">icants should go to the Fish and Wildlife Service (FWS) Midwest Region’s Section 7 Technical Assistance Website: </w:t>
      </w:r>
      <w:hyperlink r:id="rId6" w:history="1">
        <w:r w:rsidR="0055372E" w:rsidRPr="001960AF">
          <w:rPr>
            <w:rStyle w:val="Hyperlink"/>
          </w:rPr>
          <w:t>http://www.fws.gov/midwest/Endangered/section7/s7process/index.html</w:t>
        </w:r>
      </w:hyperlink>
      <w:r w:rsidR="0055372E">
        <w:t xml:space="preserve"> Follow the step-by-step instructions until the end of the process.  Most projects will be built in previously developed areas so can use this to come to a “No Effect” Determination.  Include narrative discussion of the steps and FWS print out.  </w:t>
      </w:r>
    </w:p>
    <w:p w:rsidR="0055372E" w:rsidRDefault="0055372E" w:rsidP="00484CAB">
      <w:pPr>
        <w:pStyle w:val="ListParagraph"/>
      </w:pPr>
    </w:p>
    <w:p w:rsidR="00484CAB" w:rsidRPr="0018374B" w:rsidRDefault="0018374B" w:rsidP="00484CAB">
      <w:pPr>
        <w:pStyle w:val="ListParagraph"/>
        <w:numPr>
          <w:ilvl w:val="0"/>
          <w:numId w:val="1"/>
        </w:numPr>
        <w:rPr>
          <w:b/>
        </w:rPr>
      </w:pPr>
      <w:r w:rsidRPr="0018374B">
        <w:rPr>
          <w:b/>
        </w:rPr>
        <w:t xml:space="preserve">Wetlands </w:t>
      </w:r>
    </w:p>
    <w:p w:rsidR="0018374B" w:rsidRPr="006031D3" w:rsidRDefault="0018374B" w:rsidP="0018374B">
      <w:pPr>
        <w:pStyle w:val="ListParagraph"/>
        <w:rPr>
          <w:sz w:val="16"/>
        </w:rPr>
      </w:pPr>
    </w:p>
    <w:p w:rsidR="0018374B" w:rsidRDefault="0018374B" w:rsidP="007927DD">
      <w:pPr>
        <w:pStyle w:val="ListParagraph"/>
      </w:pPr>
      <w:r>
        <w:t xml:space="preserve">The report must document whether wetlands are present on or near project sites.  A wetland delineation is NOT required unless wetland areas are suspected to be present.   The National Wetland Inventory </w:t>
      </w:r>
      <w:hyperlink r:id="rId7" w:history="1">
        <w:r w:rsidRPr="001960AF">
          <w:rPr>
            <w:rStyle w:val="Hyperlink"/>
          </w:rPr>
          <w:t>http://www.fws.gov/wetlands/Data/Mapper.html</w:t>
        </w:r>
      </w:hyperlink>
      <w:r>
        <w:t xml:space="preserve"> and hydric soil maps </w:t>
      </w:r>
      <w:hyperlink r:id="rId8" w:history="1">
        <w:r w:rsidRPr="001960AF">
          <w:rPr>
            <w:rStyle w:val="Hyperlink"/>
          </w:rPr>
          <w:t>http://websoilsurvey.nrcs.usda.gov/app/WebSoilSurvey.aspx</w:t>
        </w:r>
      </w:hyperlink>
      <w:r>
        <w:t xml:space="preserve"> can provide an indication of wetland presence.  Additionally, each county and some cities have designated individuals </w:t>
      </w:r>
      <w:hyperlink r:id="rId9" w:history="1">
        <w:r w:rsidRPr="001960AF">
          <w:rPr>
            <w:rStyle w:val="Hyperlink"/>
          </w:rPr>
          <w:t>http://www.bwsr.state.mn.us/partners/directories/WCA_Dir.pdf</w:t>
        </w:r>
      </w:hyperlink>
      <w:r>
        <w:t xml:space="preserve"> that may be able to assist with a determination.  If a wetland is determined to be likely present, a wetland delineation will be required.  Include a narrative description of the steps to identify wetland areas and relevant maps and correspondence. </w:t>
      </w:r>
    </w:p>
    <w:p w:rsidR="007927DD" w:rsidRDefault="007927DD" w:rsidP="007927DD">
      <w:pPr>
        <w:pStyle w:val="ListParagraph"/>
      </w:pPr>
    </w:p>
    <w:p w:rsidR="0018374B" w:rsidRPr="006031D3" w:rsidRDefault="0018374B" w:rsidP="00484CAB">
      <w:pPr>
        <w:pStyle w:val="ListParagraph"/>
        <w:numPr>
          <w:ilvl w:val="0"/>
          <w:numId w:val="1"/>
        </w:numPr>
        <w:rPr>
          <w:b/>
        </w:rPr>
      </w:pPr>
      <w:r w:rsidRPr="006031D3">
        <w:rPr>
          <w:b/>
        </w:rPr>
        <w:lastRenderedPageBreak/>
        <w:t xml:space="preserve">Floodplains </w:t>
      </w:r>
    </w:p>
    <w:p w:rsidR="0018374B" w:rsidRPr="006031D3" w:rsidRDefault="0018374B" w:rsidP="0018374B">
      <w:pPr>
        <w:pStyle w:val="ListParagraph"/>
        <w:rPr>
          <w:sz w:val="16"/>
        </w:rPr>
      </w:pPr>
    </w:p>
    <w:p w:rsidR="0018374B" w:rsidRDefault="00BC0A85" w:rsidP="0018374B">
      <w:pPr>
        <w:pStyle w:val="ListParagraph"/>
      </w:pPr>
      <w:r>
        <w:t xml:space="preserve">The report will document whether the project activities are located in a floodplain.  A FEMA Flood Insurance Rate Map should be obtained covering the property along with a FEMA form 086-0-32.  The form, map </w:t>
      </w:r>
      <w:r w:rsidR="007927DD">
        <w:t xml:space="preserve">(with site marked) </w:t>
      </w:r>
      <w:r>
        <w:t xml:space="preserve">and narrative should be found in this section. </w:t>
      </w:r>
    </w:p>
    <w:p w:rsidR="0018374B" w:rsidRDefault="0018374B" w:rsidP="0018374B">
      <w:pPr>
        <w:pStyle w:val="ListParagraph"/>
      </w:pPr>
    </w:p>
    <w:p w:rsidR="0018374B" w:rsidRPr="006031D3" w:rsidRDefault="00BC0A85" w:rsidP="00484CAB">
      <w:pPr>
        <w:pStyle w:val="ListParagraph"/>
        <w:numPr>
          <w:ilvl w:val="0"/>
          <w:numId w:val="1"/>
        </w:numPr>
        <w:rPr>
          <w:b/>
        </w:rPr>
      </w:pPr>
      <w:r w:rsidRPr="006031D3">
        <w:rPr>
          <w:b/>
        </w:rPr>
        <w:t>Important Farmland</w:t>
      </w:r>
    </w:p>
    <w:p w:rsidR="00BC0A85" w:rsidRDefault="00BC0A85" w:rsidP="00BC0A85">
      <w:pPr>
        <w:ind w:left="720"/>
      </w:pPr>
      <w:r>
        <w:t xml:space="preserve">The report must document the conversion of agricultural land defined as important farmland to non-agriculture uses.   The Agency will coordinate with the Natural Resource Conversation Service (NRCS) to determine </w:t>
      </w:r>
      <w:r w:rsidR="00E122D2">
        <w:t xml:space="preserve">the level of importance and need for determining alternative site.  </w:t>
      </w:r>
      <w:bookmarkStart w:id="0" w:name="_GoBack"/>
      <w:bookmarkEnd w:id="0"/>
    </w:p>
    <w:p w:rsidR="00E122D2" w:rsidRPr="006031D3" w:rsidRDefault="00E122D2" w:rsidP="00E122D2">
      <w:pPr>
        <w:pStyle w:val="ListParagraph"/>
        <w:numPr>
          <w:ilvl w:val="0"/>
          <w:numId w:val="1"/>
        </w:numPr>
        <w:rPr>
          <w:b/>
        </w:rPr>
      </w:pPr>
      <w:r w:rsidRPr="006031D3">
        <w:rPr>
          <w:b/>
        </w:rPr>
        <w:t>Environmental Risk Management</w:t>
      </w:r>
    </w:p>
    <w:p w:rsidR="00E122D2" w:rsidRPr="006031D3" w:rsidRDefault="00E122D2" w:rsidP="00E122D2">
      <w:pPr>
        <w:pStyle w:val="ListParagraph"/>
        <w:rPr>
          <w:sz w:val="16"/>
          <w:szCs w:val="16"/>
        </w:rPr>
      </w:pPr>
    </w:p>
    <w:p w:rsidR="003E0641" w:rsidRDefault="00E122D2" w:rsidP="00E122D2">
      <w:pPr>
        <w:pStyle w:val="ListParagraph"/>
      </w:pPr>
      <w:r>
        <w:t xml:space="preserve">The report should document the </w:t>
      </w:r>
      <w:r w:rsidR="0074574A">
        <w:t>effect</w:t>
      </w:r>
      <w:r>
        <w:t xml:space="preserve"> of hazardous materials and wastes that may be released or generated by the proposed facility.  </w:t>
      </w:r>
      <w:r w:rsidR="003E0641">
        <w:t xml:space="preserve">  In addition, the condition of the property will also need to be evaluated.   </w:t>
      </w:r>
    </w:p>
    <w:p w:rsidR="003E0641" w:rsidRDefault="003E0641" w:rsidP="00E122D2">
      <w:pPr>
        <w:pStyle w:val="ListParagraph"/>
      </w:pPr>
    </w:p>
    <w:p w:rsidR="003E0641" w:rsidRDefault="003E0641" w:rsidP="003E0641">
      <w:pPr>
        <w:pStyle w:val="ListParagraph"/>
      </w:pPr>
      <w:r>
        <w:t xml:space="preserve">If real estate will be used as collateral, either a Transaction Screen Process (Total Project Cost &lt;$100,000) or a Phase I Environmental Site Assessment will need to be completed.   Discuss the options with your local loan specialist. </w:t>
      </w:r>
    </w:p>
    <w:p w:rsidR="003E0641" w:rsidRDefault="003E0641" w:rsidP="003E0641">
      <w:pPr>
        <w:pStyle w:val="ListParagraph"/>
      </w:pPr>
    </w:p>
    <w:p w:rsidR="003E0641" w:rsidRPr="00EA2128" w:rsidRDefault="003E0641" w:rsidP="003E0641">
      <w:pPr>
        <w:pStyle w:val="ListParagraph"/>
      </w:pPr>
    </w:p>
    <w:sectPr w:rsidR="003E0641" w:rsidRPr="00EA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08DB"/>
    <w:multiLevelType w:val="hybridMultilevel"/>
    <w:tmpl w:val="390A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7"/>
    <w:rsid w:val="00040066"/>
    <w:rsid w:val="000535C3"/>
    <w:rsid w:val="0018374B"/>
    <w:rsid w:val="002628E7"/>
    <w:rsid w:val="002D13E5"/>
    <w:rsid w:val="003E0641"/>
    <w:rsid w:val="00484CAB"/>
    <w:rsid w:val="00487A59"/>
    <w:rsid w:val="0055372E"/>
    <w:rsid w:val="005D3E97"/>
    <w:rsid w:val="006031D3"/>
    <w:rsid w:val="006B7820"/>
    <w:rsid w:val="0074574A"/>
    <w:rsid w:val="007927DD"/>
    <w:rsid w:val="00A261D7"/>
    <w:rsid w:val="00B40860"/>
    <w:rsid w:val="00B55E5D"/>
    <w:rsid w:val="00BC0A85"/>
    <w:rsid w:val="00CF68D7"/>
    <w:rsid w:val="00E122D2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563BC-39F3-47FA-B27B-AD68535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oilsurvey.nrcs.usda.gov/app/WebSoilSurve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ws.gov/wetlands/Data/Map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midwest/Endangered/section7/s7proces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nr.state.mn.us/maps/mntopo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wsr.state.mn.us/partners/directories/WCA_Di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Omann, Ron - RD, St. Paul, MN</dc:creator>
  <cp:keywords/>
  <dc:description/>
  <cp:lastModifiedBy>Omann, Ron - RD, St. Paul, MN</cp:lastModifiedBy>
  <cp:revision>3</cp:revision>
  <dcterms:created xsi:type="dcterms:W3CDTF">2016-06-03T19:06:00Z</dcterms:created>
  <dcterms:modified xsi:type="dcterms:W3CDTF">2016-06-07T21:12:00Z</dcterms:modified>
</cp:coreProperties>
</file>