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EA894" w14:textId="2F2D3C5A" w:rsidR="00741F73" w:rsidRDefault="00180A06" w:rsidP="00180A06">
      <w:pPr>
        <w:pStyle w:val="Title"/>
        <w:jc w:val="center"/>
        <w:rPr>
          <w:rFonts w:ascii="Century Gothic" w:hAnsi="Century Gothic"/>
          <w:color w:val="C00000"/>
          <w:sz w:val="32"/>
          <w:szCs w:val="32"/>
        </w:rPr>
      </w:pPr>
      <w:r>
        <w:rPr>
          <w:noProof/>
        </w:rPr>
        <mc:AlternateContent>
          <mc:Choice Requires="wps">
            <w:drawing>
              <wp:anchor distT="0" distB="91440" distL="0" distR="0" simplePos="0" relativeHeight="251659264" behindDoc="1" locked="0" layoutInCell="1" allowOverlap="1" wp14:anchorId="1B13D712" wp14:editId="6A2CB504">
                <wp:simplePos x="0" y="0"/>
                <wp:positionH relativeFrom="page">
                  <wp:posOffset>457200</wp:posOffset>
                </wp:positionH>
                <wp:positionV relativeFrom="paragraph">
                  <wp:posOffset>315595</wp:posOffset>
                </wp:positionV>
                <wp:extent cx="6830568" cy="274320"/>
                <wp:effectExtent l="0" t="0" r="27940" b="1143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0568" cy="274320"/>
                        </a:xfrm>
                        <a:prstGeom prst="rect">
                          <a:avLst/>
                        </a:prstGeom>
                        <a:solidFill>
                          <a:srgbClr val="FFC220"/>
                        </a:solidFill>
                        <a:ln w="18288">
                          <a:solidFill>
                            <a:srgbClr val="000000"/>
                          </a:solidFill>
                          <a:prstDash val="solid"/>
                        </a:ln>
                      </wps:spPr>
                      <wps:txbx>
                        <w:txbxContent>
                          <w:p w14:paraId="4C8ED976" w14:textId="48396C16" w:rsidR="00180A06" w:rsidRDefault="00180A06" w:rsidP="00400302">
                            <w:pPr>
                              <w:pStyle w:val="Heading1"/>
                              <w:spacing w:before="40"/>
                              <w:jc w:val="center"/>
                              <w:rPr>
                                <w:color w:val="000000"/>
                                <w:sz w:val="28"/>
                              </w:rPr>
                            </w:pPr>
                            <w:r w:rsidRPr="00180A06">
                              <w:rPr>
                                <w:rFonts w:ascii="Tahoma" w:hAnsi="Tahoma" w:cs="Tahoma"/>
                                <w:b/>
                                <w:bCs/>
                                <w:sz w:val="26"/>
                                <w:szCs w:val="26"/>
                              </w:rPr>
                              <w:t>Important steps to becoming a Small Business Federal contractor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B13D712" id="_x0000_t202" coordsize="21600,21600" o:spt="202" path="m,l,21600r21600,l21600,xe">
                <v:stroke joinstyle="miter"/>
                <v:path gradientshapeok="t" o:connecttype="rect"/>
              </v:shapetype>
              <v:shape id="Textbox 4" o:spid="_x0000_s1026" type="#_x0000_t202" style="position:absolute;left:0;text-align:left;margin-left:36pt;margin-top:24.85pt;width:537.85pt;height:21.6pt;z-index:-251657216;visibility:visible;mso-wrap-style:square;mso-width-percent:0;mso-height-percent:0;mso-wrap-distance-left:0;mso-wrap-distance-top:0;mso-wrap-distance-right:0;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" fillcolor="#ffc220" strokeweight="1.44pt">
                <v:path arrowok="t"/>
                <v:textbox inset="0,0,0,0">
                  <w:txbxContent>
                    <w:p w14:paraId="4C8ED976" w14:textId="48396C16" w:rsidR="00180A06" w:rsidRDefault="00180A06" w:rsidP="00400302">
                      <w:pPr>
                        <w:pStyle w:val="Heading1"/>
                        <w:spacing w:before="40"/>
                        <w:jc w:val="center"/>
                        <w:rPr>
                          <w:color w:val="000000"/>
                          <w:sz w:val="28"/>
                        </w:rPr>
                      </w:pPr>
                      <w:r w:rsidRPr="00180A06">
                        <w:rPr>
                          <w:rFonts w:ascii="Tahoma" w:hAnsi="Tahoma" w:cs="Tahoma"/>
                          <w:b/>
                          <w:bCs/>
                          <w:sz w:val="26"/>
                          <w:szCs w:val="26"/>
                        </w:rPr>
                        <w:t>Important steps to becoming a Small Business Federal contractor</w:t>
                      </w:r>
                    </w:p>
                  </w:txbxContent>
                </v:textbox>
                <w10:wrap type="topAndBottom" anchorx="page"/>
              </v:shape>
            </w:pict>
          </mc:Fallback>
        </mc:AlternateContent>
      </w:r>
      <w:r w:rsidRPr="00180A06">
        <w:rPr>
          <w:rFonts w:ascii="Century Gothic" w:hAnsi="Century Gothic"/>
          <w:color w:val="C00000"/>
          <w:sz w:val="32"/>
          <w:szCs w:val="32"/>
        </w:rPr>
        <w:t>How to Get Registered for Government Contracting</w:t>
      </w:r>
    </w:p>
    <w:p w14:paraId="031D2F29" w14:textId="77777777" w:rsidR="00400302" w:rsidRDefault="00400302" w:rsidP="00180A06">
      <w:pPr>
        <w:spacing w:after="0"/>
        <w:rPr>
          <w:rStyle w:val="Strong"/>
          <w:rFonts w:ascii="Tahoma" w:hAnsi="Tahoma" w:cs="Tahoma"/>
        </w:rPr>
        <w:sectPr w:rsidR="00400302" w:rsidSect="00400302">
          <w:pgSz w:w="12240" w:h="15840"/>
          <w:pgMar w:top="720" w:right="720" w:bottom="720" w:left="720" w:header="720" w:footer="576" w:gutter="0"/>
          <w:cols w:space="720"/>
          <w:docGrid w:linePitch="360"/>
        </w:sectPr>
      </w:pPr>
    </w:p>
    <w:p w14:paraId="2EB6CFBB" w14:textId="77777777" w:rsidR="00180A06" w:rsidRPr="00180A06" w:rsidRDefault="00180A06" w:rsidP="00400302">
      <w:pPr>
        <w:spacing w:after="120"/>
        <w:rPr>
          <w:rStyle w:val="Strong"/>
          <w:rFonts w:ascii="Tahoma" w:hAnsi="Tahoma" w:cs="Tahoma"/>
        </w:rPr>
      </w:pPr>
      <w:r w:rsidRPr="00180A06">
        <w:rPr>
          <w:rStyle w:val="Strong"/>
          <w:rFonts w:ascii="Tahoma" w:hAnsi="Tahoma" w:cs="Tahoma"/>
        </w:rPr>
        <w:t>Step 1: Get a Unique Entity Identifier.</w:t>
      </w:r>
    </w:p>
    <w:p w14:paraId="364BF82D" w14:textId="5D499462" w:rsidR="00180A06" w:rsidRPr="00180A06" w:rsidRDefault="00180A06" w:rsidP="00400302">
      <w:pPr>
        <w:spacing w:after="120"/>
        <w:rPr>
          <w:rFonts w:ascii="Tahoma" w:hAnsi="Tahoma" w:cs="Tahoma"/>
        </w:rPr>
      </w:pPr>
      <w:r w:rsidRPr="00180A06">
        <w:rPr>
          <w:rFonts w:ascii="Tahoma" w:hAnsi="Tahoma" w:cs="Tahoma"/>
        </w:rPr>
        <w:t>All entities registered in System for Acquisition Management (SAM) and doing business with the federal government must use a unique identifier (UEI) created in SAM. Utilize the SAM.gov website</w:t>
      </w:r>
      <w:r w:rsidR="00013438" w:rsidRPr="00180A06">
        <w:rPr>
          <w:rFonts w:ascii="Tahoma" w:hAnsi="Tahoma" w:cs="Tahoma"/>
        </w:rPr>
        <w:t xml:space="preserve">. </w:t>
      </w:r>
      <w:r w:rsidRPr="00180A06">
        <w:rPr>
          <w:rFonts w:ascii="Tahoma" w:hAnsi="Tahoma" w:cs="Tahoma"/>
        </w:rPr>
        <w:t>The only way to do business with the Federal government is by requesting and maintaining a Unique Entity Identifier (UEI).</w:t>
      </w:r>
    </w:p>
    <w:p w14:paraId="1B7C9584" w14:textId="77777777" w:rsidR="00180A06" w:rsidRPr="00180A06" w:rsidRDefault="00180A06" w:rsidP="00400302">
      <w:pPr>
        <w:spacing w:after="120"/>
        <w:rPr>
          <w:rStyle w:val="Strong"/>
          <w:rFonts w:ascii="Tahoma" w:hAnsi="Tahoma" w:cs="Tahoma"/>
        </w:rPr>
      </w:pPr>
      <w:r w:rsidRPr="00180A06">
        <w:rPr>
          <w:rStyle w:val="Strong"/>
          <w:rFonts w:ascii="Tahoma" w:hAnsi="Tahoma" w:cs="Tahoma"/>
        </w:rPr>
        <w:t>Step 2: Obtain a North American Industry Classification System (NAICS)</w:t>
      </w:r>
    </w:p>
    <w:p w14:paraId="1580A127" w14:textId="56FBDADE" w:rsidR="00180A06" w:rsidRPr="00180A06" w:rsidRDefault="00180A06" w:rsidP="00400302">
      <w:pPr>
        <w:spacing w:after="120"/>
        <w:rPr>
          <w:rFonts w:ascii="Tahoma" w:hAnsi="Tahoma" w:cs="Tahoma"/>
        </w:rPr>
      </w:pPr>
      <w:r w:rsidRPr="00180A06">
        <w:rPr>
          <w:rFonts w:ascii="Tahoma" w:hAnsi="Tahoma" w:cs="Tahoma"/>
        </w:rPr>
        <w:t>Federal Agencies use the North American Industry Classification System (NAICS) to identify and classify the sizes of businesses. By using NAICS numbers, you can represent your business and discover new prospects across various platforms.</w:t>
      </w:r>
    </w:p>
    <w:p w14:paraId="02B3117D" w14:textId="77777777" w:rsidR="00180A06" w:rsidRPr="00180A06" w:rsidRDefault="00180A06" w:rsidP="00400302">
      <w:pPr>
        <w:spacing w:after="120"/>
        <w:rPr>
          <w:rStyle w:val="Strong"/>
          <w:rFonts w:ascii="Tahoma" w:hAnsi="Tahoma" w:cs="Tahoma"/>
        </w:rPr>
      </w:pPr>
      <w:r w:rsidRPr="00180A06">
        <w:rPr>
          <w:rStyle w:val="Strong"/>
          <w:rFonts w:ascii="Tahoma" w:hAnsi="Tahoma" w:cs="Tahoma"/>
        </w:rPr>
        <w:t>Step 3: Know and Verify Your Small Business Status on the SBA Website</w:t>
      </w:r>
    </w:p>
    <w:p w14:paraId="2AB2A45B" w14:textId="7F04EE59" w:rsidR="00180A06" w:rsidRPr="00180A06" w:rsidRDefault="00180A06" w:rsidP="00400302">
      <w:pPr>
        <w:spacing w:after="120"/>
        <w:rPr>
          <w:rFonts w:ascii="Tahoma" w:hAnsi="Tahoma" w:cs="Tahoma"/>
        </w:rPr>
      </w:pPr>
      <w:r w:rsidRPr="00180A06">
        <w:rPr>
          <w:rFonts w:ascii="Tahoma" w:hAnsi="Tahoma" w:cs="Tahoma"/>
        </w:rPr>
        <w:t>Know if your firm is a Small Disadvantaged Business, 8(a), Woman Owned Business, Veteran Owned Small Business, Veteran Owned Service-Disabled Business, HUBZone, Tribal Owned, etc. It is necessary for a company to meet the industry’s minimum or maximum size requirement to be considered a Small Business.</w:t>
      </w:r>
    </w:p>
    <w:p w14:paraId="2257F687" w14:textId="77777777" w:rsidR="00180A06" w:rsidRPr="00180A06" w:rsidRDefault="00180A06" w:rsidP="00400302">
      <w:pPr>
        <w:spacing w:after="120"/>
        <w:rPr>
          <w:rStyle w:val="Strong"/>
          <w:rFonts w:ascii="Tahoma" w:hAnsi="Tahoma" w:cs="Tahoma"/>
        </w:rPr>
      </w:pPr>
      <w:r w:rsidRPr="00180A06">
        <w:rPr>
          <w:rStyle w:val="Strong"/>
          <w:rFonts w:ascii="Tahoma" w:hAnsi="Tahoma" w:cs="Tahoma"/>
        </w:rPr>
        <w:t>Step 4: Become a Member of the System for Award Management (SAM)</w:t>
      </w:r>
    </w:p>
    <w:p w14:paraId="23995DC1" w14:textId="1970FB88" w:rsidR="00180A06" w:rsidRPr="00180A06" w:rsidRDefault="00400302" w:rsidP="00400302">
      <w:pPr>
        <w:spacing w:after="120"/>
        <w:rPr>
          <w:rFonts w:ascii="Tahoma" w:hAnsi="Tahoma" w:cs="Tahoma"/>
        </w:rPr>
      </w:pPr>
      <w:r>
        <w:rPr>
          <w:noProof/>
        </w:rPr>
        <mc:AlternateContent>
          <mc:Choice Requires="wps">
            <w:drawing>
              <wp:anchor distT="91440" distB="91440" distL="0" distR="0" simplePos="0" relativeHeight="251661312" behindDoc="1" locked="0" layoutInCell="1" allowOverlap="1" wp14:anchorId="0B398BA4" wp14:editId="6427F3B8">
                <wp:simplePos x="0" y="0"/>
                <wp:positionH relativeFrom="page">
                  <wp:posOffset>457200</wp:posOffset>
                </wp:positionH>
                <wp:positionV relativeFrom="paragraph">
                  <wp:posOffset>1285240</wp:posOffset>
                </wp:positionV>
                <wp:extent cx="6830568" cy="274320"/>
                <wp:effectExtent l="0" t="0" r="27940" b="11430"/>
                <wp:wrapTopAndBottom/>
                <wp:docPr id="86711482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0568" cy="274320"/>
                        </a:xfrm>
                        <a:prstGeom prst="rect">
                          <a:avLst/>
                        </a:prstGeom>
                        <a:solidFill>
                          <a:srgbClr val="FFC220"/>
                        </a:solidFill>
                        <a:ln w="18288">
                          <a:solidFill>
                            <a:srgbClr val="000000"/>
                          </a:solidFill>
                          <a:prstDash val="solid"/>
                        </a:ln>
                      </wps:spPr>
                      <wps:txbx>
                        <w:txbxContent>
                          <w:p w14:paraId="0DF24BEC" w14:textId="4F97AEE4" w:rsidR="00180A06" w:rsidRDefault="00400302" w:rsidP="00400302">
                            <w:pPr>
                              <w:pStyle w:val="Heading1"/>
                              <w:spacing w:before="40"/>
                              <w:jc w:val="center"/>
                              <w:rPr>
                                <w:color w:val="000000"/>
                                <w:sz w:val="28"/>
                              </w:rPr>
                            </w:pPr>
                            <w:r>
                              <w:rPr>
                                <w:rFonts w:ascii="Tahoma" w:hAnsi="Tahoma" w:cs="Tahoma"/>
                                <w:b/>
                                <w:bCs/>
                                <w:sz w:val="26"/>
                                <w:szCs w:val="26"/>
                              </w:rPr>
                              <w:t>Get Ready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B398BA4" id="_x0000_s1027" type="#_x0000_t202" style="position:absolute;margin-left:36pt;margin-top:101.2pt;width:537.85pt;height:21.6pt;z-index:-251655168;visibility:visible;mso-wrap-style:square;mso-width-percent:0;mso-height-percent:0;mso-wrap-distance-left:0;mso-wrap-distance-top:7.2pt;mso-wrap-distance-right:0;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" fillcolor="#ffc220" strokeweight="1.44pt">
                <v:path arrowok="t"/>
                <v:textbox inset="0,0,0,0">
                  <w:txbxContent>
                    <w:p w14:paraId="0DF24BEC" w14:textId="4F97AEE4" w:rsidR="00180A06" w:rsidRDefault="00400302" w:rsidP="00400302">
                      <w:pPr>
                        <w:pStyle w:val="Heading1"/>
                        <w:spacing w:before="40"/>
                        <w:jc w:val="center"/>
                        <w:rPr>
                          <w:color w:val="000000"/>
                          <w:sz w:val="28"/>
                        </w:rPr>
                      </w:pPr>
                      <w:r>
                        <w:rPr>
                          <w:rFonts w:ascii="Tahoma" w:hAnsi="Tahoma" w:cs="Tahoma"/>
                          <w:b/>
                          <w:bCs/>
                          <w:sz w:val="26"/>
                          <w:szCs w:val="26"/>
                        </w:rPr>
                        <w:t>Get Ready</w:t>
                      </w:r>
                    </w:p>
                  </w:txbxContent>
                </v:textbox>
                <w10:wrap type="topAndBottom" anchorx="page"/>
              </v:shape>
            </w:pict>
          </mc:Fallback>
        </mc:AlternateContent>
      </w:r>
      <w:r w:rsidR="00180A06" w:rsidRPr="00180A06">
        <w:rPr>
          <w:rFonts w:ascii="Tahoma" w:hAnsi="Tahoma" w:cs="Tahoma"/>
        </w:rPr>
        <w:t>Before you can receive a contract, your company must be registered in SAM. SAM.gov is one of the government’s official websites dedicated to award management</w:t>
      </w:r>
      <w:r w:rsidR="00015FBB" w:rsidRPr="00180A06">
        <w:rPr>
          <w:rFonts w:ascii="Tahoma" w:hAnsi="Tahoma" w:cs="Tahoma"/>
        </w:rPr>
        <w:t xml:space="preserve">. </w:t>
      </w:r>
      <w:r w:rsidR="00180A06" w:rsidRPr="00180A06">
        <w:rPr>
          <w:rFonts w:ascii="Tahoma" w:hAnsi="Tahoma" w:cs="Tahoma"/>
        </w:rPr>
        <w:t>By registering on this website, you can (1) Do business with the United States government; (2) Renew, update, or check your company’s registration.</w:t>
      </w:r>
    </w:p>
    <w:p w14:paraId="3A2DF527" w14:textId="77777777" w:rsidR="00180A06" w:rsidRPr="00180A06" w:rsidRDefault="00180A06" w:rsidP="00400302">
      <w:pPr>
        <w:spacing w:after="120"/>
        <w:rPr>
          <w:rStyle w:val="Strong"/>
          <w:rFonts w:ascii="Tahoma" w:hAnsi="Tahoma" w:cs="Tahoma"/>
        </w:rPr>
      </w:pPr>
      <w:r w:rsidRPr="00180A06">
        <w:rPr>
          <w:rStyle w:val="Strong"/>
          <w:rFonts w:ascii="Tahoma" w:hAnsi="Tahoma" w:cs="Tahoma"/>
        </w:rPr>
        <w:t>Step 5:  Know Your Target Federal Agency</w:t>
      </w:r>
    </w:p>
    <w:p w14:paraId="1022B0D6" w14:textId="347AA34A" w:rsidR="00180A06" w:rsidRPr="00180A06" w:rsidRDefault="00180A06" w:rsidP="00400302">
      <w:pPr>
        <w:spacing w:after="120"/>
        <w:rPr>
          <w:rFonts w:ascii="Tahoma" w:hAnsi="Tahoma" w:cs="Tahoma"/>
        </w:rPr>
      </w:pPr>
      <w:r w:rsidRPr="00180A06">
        <w:rPr>
          <w:rFonts w:ascii="Tahoma" w:hAnsi="Tahoma" w:cs="Tahoma"/>
        </w:rPr>
        <w:t>Take the time and effort to know the specific needs of the Federal Agency you wish to do business. Understand their requirements, operational needs, and buying cycles. Understand their programs and how and what your firm brings to the table.</w:t>
      </w:r>
    </w:p>
    <w:p w14:paraId="1DE6C927" w14:textId="77777777" w:rsidR="00180A06" w:rsidRPr="00180A06" w:rsidRDefault="00180A06" w:rsidP="00400302">
      <w:pPr>
        <w:spacing w:after="120"/>
        <w:rPr>
          <w:rStyle w:val="Strong"/>
          <w:rFonts w:ascii="Tahoma" w:hAnsi="Tahoma" w:cs="Tahoma"/>
        </w:rPr>
      </w:pPr>
      <w:r w:rsidRPr="00180A06">
        <w:rPr>
          <w:rStyle w:val="Strong"/>
          <w:rFonts w:ascii="Tahoma" w:hAnsi="Tahoma" w:cs="Tahoma"/>
        </w:rPr>
        <w:t>Step 6:  Locating Federal Government Opportunities</w:t>
      </w:r>
    </w:p>
    <w:p w14:paraId="39BF949E" w14:textId="5CF06C4F" w:rsidR="00180A06" w:rsidRPr="00180A06" w:rsidRDefault="00180A06" w:rsidP="00400302">
      <w:pPr>
        <w:spacing w:after="120"/>
        <w:rPr>
          <w:rFonts w:ascii="Tahoma" w:hAnsi="Tahoma" w:cs="Tahoma"/>
        </w:rPr>
      </w:pPr>
      <w:r w:rsidRPr="00180A06">
        <w:rPr>
          <w:rFonts w:ascii="Tahoma" w:hAnsi="Tahoma" w:cs="Tahoma"/>
        </w:rPr>
        <w:t>One of the best ways to locate opportunities is to monitor SAM.gov. This is a “user friendly” website designed to assist locate active Federal opportunities. The site can be searched by locality (state, zip code, etc.), Government Agency, Small Business classification, NAIC code and/or Small Business set-aside preferences.</w:t>
      </w:r>
    </w:p>
    <w:p w14:paraId="05B534C3" w14:textId="77777777" w:rsidR="00180A06" w:rsidRPr="00180A06" w:rsidRDefault="00180A06" w:rsidP="00400302">
      <w:pPr>
        <w:spacing w:after="120"/>
        <w:rPr>
          <w:rStyle w:val="Strong"/>
          <w:rFonts w:ascii="Tahoma" w:hAnsi="Tahoma" w:cs="Tahoma"/>
        </w:rPr>
      </w:pPr>
      <w:r w:rsidRPr="00180A06">
        <w:rPr>
          <w:rStyle w:val="Strong"/>
          <w:rFonts w:ascii="Tahoma" w:hAnsi="Tahoma" w:cs="Tahoma"/>
        </w:rPr>
        <w:t>Step 7:  Procurement Technical Assistance Center Program (PTAC / Apex Accelerators)</w:t>
      </w:r>
    </w:p>
    <w:p w14:paraId="13B5DBA2" w14:textId="0E77EE0A" w:rsidR="00180A06" w:rsidRPr="00180A06" w:rsidRDefault="00180A06" w:rsidP="00400302">
      <w:pPr>
        <w:spacing w:after="120"/>
        <w:rPr>
          <w:rFonts w:ascii="Tahoma" w:hAnsi="Tahoma" w:cs="Tahoma"/>
        </w:rPr>
      </w:pPr>
      <w:r w:rsidRPr="00180A06">
        <w:rPr>
          <w:rFonts w:ascii="Tahoma" w:hAnsi="Tahoma" w:cs="Tahoma"/>
        </w:rPr>
        <w:t>Contact your local Procurement Technical Assistance Center Program (PTAC). They are designed to offer help and assistance to Small Businesses learn more about doing business with the Federal Government. They sponsor training and outreach events, offer counseling, connection with other important resources.</w:t>
      </w:r>
    </w:p>
    <w:p w14:paraId="42B79192" w14:textId="77777777" w:rsidR="00180A06" w:rsidRPr="00180A06" w:rsidRDefault="00180A06" w:rsidP="00400302">
      <w:pPr>
        <w:spacing w:after="120"/>
        <w:rPr>
          <w:rStyle w:val="Strong"/>
          <w:rFonts w:ascii="Tahoma" w:hAnsi="Tahoma" w:cs="Tahoma"/>
        </w:rPr>
      </w:pPr>
      <w:r w:rsidRPr="00180A06">
        <w:rPr>
          <w:rStyle w:val="Strong"/>
          <w:rFonts w:ascii="Tahoma" w:hAnsi="Tahoma" w:cs="Tahoma"/>
        </w:rPr>
        <w:t>Step 8:  The Federal Acquisition Regulations (FAR)</w:t>
      </w:r>
    </w:p>
    <w:p w14:paraId="65EE9C62" w14:textId="1D6AE26F" w:rsidR="00180A06" w:rsidRDefault="00180A06" w:rsidP="00400302">
      <w:pPr>
        <w:spacing w:after="120"/>
        <w:rPr>
          <w:rFonts w:ascii="Tahoma" w:hAnsi="Tahoma" w:cs="Tahoma"/>
        </w:rPr>
      </w:pPr>
      <w:r w:rsidRPr="00180A06">
        <w:rPr>
          <w:rFonts w:ascii="Tahoma" w:hAnsi="Tahoma" w:cs="Tahoma"/>
        </w:rPr>
        <w:t>Make yourself familiar with Federal Acquisition Regulations (FAR). The FAR is the “overriding” guide for how Federal Agencies conduct activities for the acquisition of goods and service</w:t>
      </w:r>
      <w:r>
        <w:rPr>
          <w:rFonts w:ascii="Tahoma" w:hAnsi="Tahoma" w:cs="Tahoma"/>
        </w:rPr>
        <w:t>.</w:t>
      </w:r>
    </w:p>
    <w:p w14:paraId="11A6E24F" w14:textId="77777777" w:rsidR="00400302" w:rsidRDefault="00400302" w:rsidP="00400302">
      <w:pPr>
        <w:pStyle w:val="Heading1"/>
        <w:spacing w:before="120"/>
        <w:ind w:firstLine="230"/>
        <w:rPr>
          <w:rStyle w:val="Strong"/>
          <w:rFonts w:ascii="Century Gothic" w:hAnsi="Century Gothic"/>
        </w:rPr>
        <w:sectPr w:rsidR="00400302" w:rsidSect="00400302">
          <w:type w:val="continuous"/>
          <w:pgSz w:w="12240" w:h="15840"/>
          <w:pgMar w:top="720" w:right="720" w:bottom="720" w:left="720" w:header="720" w:footer="720" w:gutter="0"/>
          <w:cols w:num="2" w:space="144"/>
          <w:docGrid w:linePitch="360"/>
        </w:sectPr>
      </w:pPr>
    </w:p>
    <w:p w14:paraId="57E157FF" w14:textId="77777777" w:rsidR="00400302" w:rsidRPr="00400302" w:rsidRDefault="00400302" w:rsidP="00400302">
      <w:pPr>
        <w:pStyle w:val="Heading1"/>
        <w:spacing w:after="240"/>
        <w:ind w:firstLine="230"/>
        <w:rPr>
          <w:rStyle w:val="Strong"/>
          <w:rFonts w:ascii="Century Gothic" w:hAnsi="Century Gothic"/>
        </w:rPr>
      </w:pPr>
      <w:r w:rsidRPr="00400302">
        <w:rPr>
          <w:rStyle w:val="Strong"/>
          <w:rFonts w:ascii="Century Gothic" w:hAnsi="Century Gothic"/>
        </w:rPr>
        <w:t>DO</w:t>
      </w:r>
    </w:p>
    <w:p w14:paraId="7AF9C16D" w14:textId="77777777" w:rsidR="00400302" w:rsidRPr="00400302" w:rsidRDefault="00400302" w:rsidP="00400302">
      <w:pPr>
        <w:pStyle w:val="ListParagraph"/>
        <w:widowControl w:val="0"/>
        <w:numPr>
          <w:ilvl w:val="0"/>
          <w:numId w:val="1"/>
        </w:numPr>
        <w:tabs>
          <w:tab w:val="left" w:pos="583"/>
        </w:tabs>
        <w:autoSpaceDE w:val="0"/>
        <w:autoSpaceDN w:val="0"/>
        <w:spacing w:after="0"/>
        <w:ind w:left="583" w:hanging="359"/>
        <w:contextualSpacing w:val="0"/>
        <w:rPr>
          <w:rFonts w:ascii="Century Gothic" w:hAnsi="Century Gothic"/>
        </w:rPr>
      </w:pPr>
      <w:r w:rsidRPr="00400302">
        <w:rPr>
          <w:rFonts w:ascii="Century Gothic" w:hAnsi="Century Gothic"/>
          <w:color w:val="404040"/>
          <w:w w:val="105"/>
        </w:rPr>
        <w:t>Utilize</w:t>
      </w:r>
      <w:r w:rsidRPr="00400302">
        <w:rPr>
          <w:rFonts w:ascii="Century Gothic" w:hAnsi="Century Gothic"/>
          <w:color w:val="404040"/>
          <w:spacing w:val="-7"/>
          <w:w w:val="105"/>
        </w:rPr>
        <w:t xml:space="preserve"> </w:t>
      </w:r>
      <w:r w:rsidRPr="00400302">
        <w:rPr>
          <w:rFonts w:ascii="Century Gothic" w:hAnsi="Century Gothic"/>
          <w:color w:val="404040"/>
          <w:w w:val="105"/>
        </w:rPr>
        <w:t>SBA,</w:t>
      </w:r>
      <w:r w:rsidRPr="00400302">
        <w:rPr>
          <w:rFonts w:ascii="Century Gothic" w:hAnsi="Century Gothic"/>
          <w:color w:val="404040"/>
          <w:spacing w:val="-8"/>
          <w:w w:val="105"/>
        </w:rPr>
        <w:t xml:space="preserve"> </w:t>
      </w:r>
      <w:r w:rsidRPr="00400302">
        <w:rPr>
          <w:rFonts w:ascii="Century Gothic" w:hAnsi="Century Gothic"/>
          <w:color w:val="404040"/>
          <w:w w:val="105"/>
        </w:rPr>
        <w:t>SB</w:t>
      </w:r>
      <w:r w:rsidRPr="00400302">
        <w:rPr>
          <w:rFonts w:ascii="Century Gothic" w:hAnsi="Century Gothic"/>
          <w:color w:val="404040"/>
          <w:spacing w:val="-7"/>
          <w:w w:val="105"/>
        </w:rPr>
        <w:t>DC,  PTAC / Apex Accelerators</w:t>
      </w:r>
    </w:p>
    <w:p w14:paraId="5A7E7319" w14:textId="77777777" w:rsidR="00400302" w:rsidRPr="00400302" w:rsidRDefault="00400302" w:rsidP="00400302">
      <w:pPr>
        <w:pStyle w:val="ListParagraph"/>
        <w:widowControl w:val="0"/>
        <w:numPr>
          <w:ilvl w:val="0"/>
          <w:numId w:val="1"/>
        </w:numPr>
        <w:tabs>
          <w:tab w:val="left" w:pos="583"/>
        </w:tabs>
        <w:autoSpaceDE w:val="0"/>
        <w:autoSpaceDN w:val="0"/>
        <w:spacing w:after="0"/>
        <w:ind w:left="583" w:hanging="359"/>
        <w:contextualSpacing w:val="0"/>
        <w:rPr>
          <w:rFonts w:ascii="Century Gothic" w:hAnsi="Century Gothic"/>
        </w:rPr>
      </w:pPr>
      <w:r w:rsidRPr="00400302">
        <w:rPr>
          <w:rFonts w:ascii="Century Gothic" w:hAnsi="Century Gothic"/>
          <w:color w:val="404040"/>
          <w:spacing w:val="-4"/>
        </w:rPr>
        <w:t>Understand your</w:t>
      </w:r>
      <w:r w:rsidRPr="00400302">
        <w:rPr>
          <w:rFonts w:ascii="Century Gothic" w:hAnsi="Century Gothic"/>
          <w:color w:val="404040"/>
          <w:spacing w:val="-7"/>
        </w:rPr>
        <w:t xml:space="preserve"> </w:t>
      </w:r>
      <w:r w:rsidRPr="00400302">
        <w:rPr>
          <w:rFonts w:ascii="Century Gothic" w:hAnsi="Century Gothic"/>
          <w:color w:val="404040"/>
          <w:spacing w:val="-4"/>
        </w:rPr>
        <w:t>customer</w:t>
      </w:r>
    </w:p>
    <w:p w14:paraId="401273B4" w14:textId="77777777" w:rsidR="00400302" w:rsidRPr="00400302" w:rsidRDefault="00400302" w:rsidP="00400302">
      <w:pPr>
        <w:pStyle w:val="ListParagraph"/>
        <w:widowControl w:val="0"/>
        <w:numPr>
          <w:ilvl w:val="0"/>
          <w:numId w:val="1"/>
        </w:numPr>
        <w:tabs>
          <w:tab w:val="left" w:pos="584"/>
        </w:tabs>
        <w:autoSpaceDE w:val="0"/>
        <w:autoSpaceDN w:val="0"/>
        <w:spacing w:after="0"/>
        <w:ind w:right="150"/>
        <w:contextualSpacing w:val="0"/>
        <w:rPr>
          <w:rFonts w:ascii="Century Gothic" w:hAnsi="Century Gothic"/>
        </w:rPr>
      </w:pPr>
      <w:r w:rsidRPr="00400302">
        <w:rPr>
          <w:rFonts w:ascii="Century Gothic" w:hAnsi="Century Gothic"/>
          <w:color w:val="404040"/>
          <w:spacing w:val="-8"/>
        </w:rPr>
        <w:t>Have</w:t>
      </w:r>
      <w:r w:rsidRPr="00400302">
        <w:rPr>
          <w:rFonts w:ascii="Century Gothic" w:hAnsi="Century Gothic"/>
          <w:color w:val="404040"/>
          <w:spacing w:val="-6"/>
        </w:rPr>
        <w:t xml:space="preserve"> </w:t>
      </w:r>
      <w:r w:rsidRPr="00400302">
        <w:rPr>
          <w:rFonts w:ascii="Century Gothic" w:hAnsi="Century Gothic"/>
          <w:color w:val="404040"/>
          <w:spacing w:val="-8"/>
        </w:rPr>
        <w:t>a</w:t>
      </w:r>
      <w:r w:rsidRPr="00400302">
        <w:rPr>
          <w:rFonts w:ascii="Century Gothic" w:hAnsi="Century Gothic"/>
          <w:color w:val="404040"/>
          <w:spacing w:val="-7"/>
        </w:rPr>
        <w:t xml:space="preserve"> </w:t>
      </w:r>
      <w:r w:rsidRPr="00400302">
        <w:rPr>
          <w:rFonts w:ascii="Century Gothic" w:hAnsi="Century Gothic"/>
          <w:color w:val="404040"/>
          <w:spacing w:val="-8"/>
        </w:rPr>
        <w:t>great</w:t>
      </w:r>
      <w:r w:rsidRPr="00400302">
        <w:rPr>
          <w:rFonts w:ascii="Century Gothic" w:hAnsi="Century Gothic"/>
          <w:color w:val="404040"/>
          <w:spacing w:val="-7"/>
        </w:rPr>
        <w:t xml:space="preserve"> </w:t>
      </w:r>
      <w:r w:rsidRPr="00400302">
        <w:rPr>
          <w:rFonts w:ascii="Century Gothic" w:hAnsi="Century Gothic"/>
          <w:color w:val="404040"/>
          <w:spacing w:val="-8"/>
        </w:rPr>
        <w:t>Statement</w:t>
      </w:r>
      <w:r w:rsidRPr="00400302">
        <w:rPr>
          <w:rFonts w:ascii="Century Gothic" w:hAnsi="Century Gothic"/>
          <w:color w:val="404040"/>
          <w:spacing w:val="-7"/>
        </w:rPr>
        <w:t xml:space="preserve"> </w:t>
      </w:r>
      <w:r w:rsidRPr="00400302">
        <w:rPr>
          <w:rFonts w:ascii="Century Gothic" w:hAnsi="Century Gothic"/>
          <w:color w:val="404040"/>
          <w:spacing w:val="-8"/>
        </w:rPr>
        <w:t>of Capabilities</w:t>
      </w:r>
      <w:r w:rsidRPr="00400302">
        <w:rPr>
          <w:rFonts w:ascii="Century Gothic" w:hAnsi="Century Gothic"/>
          <w:color w:val="404040"/>
          <w:spacing w:val="-7"/>
        </w:rPr>
        <w:t xml:space="preserve"> </w:t>
      </w:r>
    </w:p>
    <w:p w14:paraId="1EED9044" w14:textId="77777777" w:rsidR="00400302" w:rsidRPr="00400302" w:rsidRDefault="00400302" w:rsidP="00400302">
      <w:pPr>
        <w:pStyle w:val="ListParagraph"/>
        <w:widowControl w:val="0"/>
        <w:numPr>
          <w:ilvl w:val="0"/>
          <w:numId w:val="1"/>
        </w:numPr>
        <w:tabs>
          <w:tab w:val="left" w:pos="583"/>
        </w:tabs>
        <w:autoSpaceDE w:val="0"/>
        <w:autoSpaceDN w:val="0"/>
        <w:spacing w:after="0"/>
        <w:ind w:left="583" w:hanging="359"/>
        <w:contextualSpacing w:val="0"/>
        <w:rPr>
          <w:rFonts w:ascii="Century Gothic" w:hAnsi="Century Gothic"/>
        </w:rPr>
      </w:pPr>
      <w:r w:rsidRPr="00400302">
        <w:rPr>
          <w:rFonts w:ascii="Century Gothic" w:hAnsi="Century Gothic"/>
          <w:color w:val="404040"/>
          <w:spacing w:val="-6"/>
        </w:rPr>
        <w:t>Hone your</w:t>
      </w:r>
      <w:r w:rsidRPr="00400302">
        <w:rPr>
          <w:rFonts w:ascii="Century Gothic" w:hAnsi="Century Gothic"/>
          <w:color w:val="404040"/>
          <w:spacing w:val="-5"/>
        </w:rPr>
        <w:t xml:space="preserve"> </w:t>
      </w:r>
      <w:r w:rsidRPr="00400302">
        <w:rPr>
          <w:rFonts w:ascii="Century Gothic" w:hAnsi="Century Gothic"/>
          <w:color w:val="404040"/>
          <w:spacing w:val="-6"/>
        </w:rPr>
        <w:t>elevator</w:t>
      </w:r>
      <w:r w:rsidRPr="00400302">
        <w:rPr>
          <w:rFonts w:ascii="Century Gothic" w:hAnsi="Century Gothic"/>
          <w:color w:val="404040"/>
          <w:spacing w:val="-5"/>
        </w:rPr>
        <w:t xml:space="preserve"> </w:t>
      </w:r>
      <w:r w:rsidRPr="00400302">
        <w:rPr>
          <w:rFonts w:ascii="Century Gothic" w:hAnsi="Century Gothic"/>
          <w:color w:val="404040"/>
          <w:spacing w:val="-6"/>
        </w:rPr>
        <w:t>pitch</w:t>
      </w:r>
    </w:p>
    <w:p w14:paraId="1AC44C4F" w14:textId="77777777" w:rsidR="00400302" w:rsidRPr="00400302" w:rsidRDefault="00400302" w:rsidP="00400302">
      <w:pPr>
        <w:pStyle w:val="ListParagraph"/>
        <w:widowControl w:val="0"/>
        <w:numPr>
          <w:ilvl w:val="0"/>
          <w:numId w:val="1"/>
        </w:numPr>
        <w:tabs>
          <w:tab w:val="left" w:pos="584"/>
        </w:tabs>
        <w:autoSpaceDE w:val="0"/>
        <w:autoSpaceDN w:val="0"/>
        <w:spacing w:after="0"/>
        <w:ind w:right="38"/>
        <w:contextualSpacing w:val="0"/>
        <w:rPr>
          <w:rFonts w:ascii="Century Gothic" w:hAnsi="Century Gothic"/>
        </w:rPr>
      </w:pPr>
      <w:r w:rsidRPr="00400302">
        <w:rPr>
          <w:rFonts w:ascii="Century Gothic" w:hAnsi="Century Gothic"/>
          <w:color w:val="404040"/>
          <w:w w:val="90"/>
        </w:rPr>
        <w:t xml:space="preserve">Gain past performance through commercial, </w:t>
      </w:r>
      <w:r w:rsidRPr="00400302">
        <w:rPr>
          <w:rFonts w:ascii="Century Gothic" w:hAnsi="Century Gothic"/>
          <w:color w:val="404040"/>
        </w:rPr>
        <w:t>small, sub or teaming opportunities</w:t>
      </w:r>
    </w:p>
    <w:p w14:paraId="77B030BD" w14:textId="77777777" w:rsidR="00400302" w:rsidRPr="00400302" w:rsidRDefault="00400302" w:rsidP="00400302">
      <w:pPr>
        <w:pStyle w:val="ListParagraph"/>
        <w:widowControl w:val="0"/>
        <w:numPr>
          <w:ilvl w:val="0"/>
          <w:numId w:val="1"/>
        </w:numPr>
        <w:tabs>
          <w:tab w:val="left" w:pos="583"/>
        </w:tabs>
        <w:autoSpaceDE w:val="0"/>
        <w:autoSpaceDN w:val="0"/>
        <w:spacing w:after="0"/>
        <w:ind w:left="583" w:hanging="359"/>
        <w:contextualSpacing w:val="0"/>
        <w:rPr>
          <w:rFonts w:ascii="Century Gothic" w:hAnsi="Century Gothic"/>
        </w:rPr>
      </w:pPr>
      <w:r w:rsidRPr="00400302">
        <w:rPr>
          <w:rFonts w:ascii="Century Gothic" w:hAnsi="Century Gothic"/>
          <w:color w:val="404040"/>
        </w:rPr>
        <w:t>Find</w:t>
      </w:r>
      <w:r w:rsidRPr="00400302">
        <w:rPr>
          <w:rFonts w:ascii="Century Gothic" w:hAnsi="Century Gothic"/>
          <w:color w:val="404040"/>
          <w:spacing w:val="-14"/>
        </w:rPr>
        <w:t xml:space="preserve"> </w:t>
      </w:r>
      <w:r w:rsidRPr="00400302">
        <w:rPr>
          <w:rFonts w:ascii="Century Gothic" w:hAnsi="Century Gothic"/>
          <w:color w:val="404040"/>
        </w:rPr>
        <w:t>a</w:t>
      </w:r>
      <w:r w:rsidRPr="00400302">
        <w:rPr>
          <w:rFonts w:ascii="Century Gothic" w:hAnsi="Century Gothic"/>
          <w:color w:val="404040"/>
          <w:spacing w:val="-12"/>
        </w:rPr>
        <w:t xml:space="preserve"> </w:t>
      </w:r>
      <w:r w:rsidRPr="00400302">
        <w:rPr>
          <w:rFonts w:ascii="Century Gothic" w:hAnsi="Century Gothic"/>
          <w:color w:val="404040"/>
          <w:spacing w:val="-2"/>
        </w:rPr>
        <w:t>mentor</w:t>
      </w:r>
    </w:p>
    <w:p w14:paraId="3D4AABC9" w14:textId="77777777" w:rsidR="00400302" w:rsidRPr="00400302" w:rsidRDefault="00400302" w:rsidP="00400302">
      <w:pPr>
        <w:pStyle w:val="ListParagraph"/>
        <w:widowControl w:val="0"/>
        <w:numPr>
          <w:ilvl w:val="0"/>
          <w:numId w:val="1"/>
        </w:numPr>
        <w:tabs>
          <w:tab w:val="left" w:pos="583"/>
        </w:tabs>
        <w:autoSpaceDE w:val="0"/>
        <w:autoSpaceDN w:val="0"/>
        <w:spacing w:after="0"/>
        <w:ind w:left="583" w:hanging="359"/>
        <w:contextualSpacing w:val="0"/>
        <w:rPr>
          <w:rFonts w:ascii="Century Gothic" w:hAnsi="Century Gothic"/>
        </w:rPr>
      </w:pPr>
      <w:r w:rsidRPr="00400302">
        <w:rPr>
          <w:rFonts w:ascii="Century Gothic" w:hAnsi="Century Gothic"/>
          <w:color w:val="404040"/>
          <w:w w:val="105"/>
        </w:rPr>
        <w:t>Be</w:t>
      </w:r>
      <w:r w:rsidRPr="00400302">
        <w:rPr>
          <w:rFonts w:ascii="Century Gothic" w:hAnsi="Century Gothic"/>
          <w:color w:val="404040"/>
          <w:spacing w:val="-10"/>
          <w:w w:val="105"/>
        </w:rPr>
        <w:t xml:space="preserve"> </w:t>
      </w:r>
      <w:r w:rsidRPr="00400302">
        <w:rPr>
          <w:rFonts w:ascii="Century Gothic" w:hAnsi="Century Gothic"/>
          <w:color w:val="404040"/>
          <w:spacing w:val="-2"/>
          <w:w w:val="105"/>
        </w:rPr>
        <w:t xml:space="preserve">persistent! </w:t>
      </w:r>
    </w:p>
    <w:p w14:paraId="5F7C9D81" w14:textId="77777777" w:rsidR="00400302" w:rsidRPr="00400302" w:rsidRDefault="00400302" w:rsidP="00400302">
      <w:pPr>
        <w:pStyle w:val="Heading1"/>
        <w:spacing w:after="240"/>
        <w:ind w:left="230"/>
        <w:rPr>
          <w:rStyle w:val="Strong"/>
          <w:rFonts w:ascii="Century Gothic" w:hAnsi="Century Gothic"/>
        </w:rPr>
      </w:pPr>
      <w:r w:rsidRPr="00400302">
        <w:rPr>
          <w:rStyle w:val="Strong"/>
          <w:rFonts w:ascii="Century Gothic" w:hAnsi="Century Gothic"/>
        </w:rPr>
        <w:t>DON’T</w:t>
      </w:r>
    </w:p>
    <w:p w14:paraId="4AB3426B" w14:textId="77777777" w:rsidR="00400302" w:rsidRPr="00400302" w:rsidRDefault="00400302" w:rsidP="00400302">
      <w:pPr>
        <w:pStyle w:val="ListParagraph"/>
        <w:widowControl w:val="0"/>
        <w:numPr>
          <w:ilvl w:val="0"/>
          <w:numId w:val="1"/>
        </w:numPr>
        <w:tabs>
          <w:tab w:val="left" w:pos="583"/>
        </w:tabs>
        <w:autoSpaceDE w:val="0"/>
        <w:autoSpaceDN w:val="0"/>
        <w:spacing w:after="0"/>
        <w:ind w:left="583" w:right="1237"/>
        <w:contextualSpacing w:val="0"/>
        <w:rPr>
          <w:rFonts w:ascii="Century Gothic" w:hAnsi="Century Gothic"/>
        </w:rPr>
      </w:pPr>
      <w:r w:rsidRPr="00400302">
        <w:rPr>
          <w:rFonts w:ascii="Century Gothic" w:hAnsi="Century Gothic"/>
          <w:color w:val="404040"/>
          <w:spacing w:val="-2"/>
        </w:rPr>
        <w:t>Miss</w:t>
      </w:r>
      <w:r w:rsidRPr="00400302">
        <w:rPr>
          <w:rFonts w:ascii="Century Gothic" w:hAnsi="Century Gothic"/>
          <w:color w:val="404040"/>
          <w:spacing w:val="-14"/>
        </w:rPr>
        <w:t xml:space="preserve"> </w:t>
      </w:r>
      <w:r w:rsidRPr="00400302">
        <w:rPr>
          <w:rFonts w:ascii="Century Gothic" w:hAnsi="Century Gothic"/>
          <w:color w:val="404040"/>
          <w:spacing w:val="-2"/>
        </w:rPr>
        <w:t>networking</w:t>
      </w:r>
      <w:r w:rsidRPr="00400302">
        <w:rPr>
          <w:rFonts w:ascii="Century Gothic" w:hAnsi="Century Gothic"/>
          <w:color w:val="404040"/>
          <w:spacing w:val="-13"/>
        </w:rPr>
        <w:t xml:space="preserve"> </w:t>
      </w:r>
      <w:r w:rsidRPr="00400302">
        <w:rPr>
          <w:rFonts w:ascii="Century Gothic" w:hAnsi="Century Gothic"/>
          <w:color w:val="404040"/>
          <w:spacing w:val="-2"/>
        </w:rPr>
        <w:t>opportunities</w:t>
      </w:r>
      <w:r w:rsidRPr="00400302">
        <w:rPr>
          <w:rFonts w:ascii="Century Gothic" w:hAnsi="Century Gothic"/>
          <w:color w:val="404040"/>
          <w:spacing w:val="-13"/>
        </w:rPr>
        <w:t xml:space="preserve"> </w:t>
      </w:r>
      <w:r w:rsidRPr="00400302">
        <w:rPr>
          <w:rFonts w:ascii="Century Gothic" w:hAnsi="Century Gothic"/>
          <w:color w:val="404040"/>
          <w:spacing w:val="-2"/>
        </w:rPr>
        <w:t xml:space="preserve">and </w:t>
      </w:r>
      <w:r w:rsidRPr="00400302">
        <w:rPr>
          <w:rFonts w:ascii="Century Gothic" w:hAnsi="Century Gothic"/>
          <w:color w:val="404040"/>
        </w:rPr>
        <w:t>vendor/industry days</w:t>
      </w:r>
    </w:p>
    <w:p w14:paraId="5A07D391" w14:textId="77777777" w:rsidR="00400302" w:rsidRPr="00400302" w:rsidRDefault="00400302" w:rsidP="00400302">
      <w:pPr>
        <w:pStyle w:val="ListParagraph"/>
        <w:widowControl w:val="0"/>
        <w:numPr>
          <w:ilvl w:val="0"/>
          <w:numId w:val="1"/>
        </w:numPr>
        <w:tabs>
          <w:tab w:val="left" w:pos="583"/>
        </w:tabs>
        <w:autoSpaceDE w:val="0"/>
        <w:autoSpaceDN w:val="0"/>
        <w:spacing w:after="0"/>
        <w:ind w:left="583"/>
        <w:contextualSpacing w:val="0"/>
        <w:rPr>
          <w:rFonts w:ascii="Century Gothic" w:hAnsi="Century Gothic"/>
        </w:rPr>
      </w:pPr>
      <w:r w:rsidRPr="00400302">
        <w:rPr>
          <w:rFonts w:ascii="Century Gothic" w:hAnsi="Century Gothic"/>
          <w:color w:val="404040"/>
          <w:spacing w:val="-2"/>
        </w:rPr>
        <w:t>Waste</w:t>
      </w:r>
      <w:r w:rsidRPr="00400302">
        <w:rPr>
          <w:rFonts w:ascii="Century Gothic" w:hAnsi="Century Gothic"/>
          <w:color w:val="404040"/>
          <w:spacing w:val="-13"/>
        </w:rPr>
        <w:t xml:space="preserve"> </w:t>
      </w:r>
      <w:r w:rsidRPr="00400302">
        <w:rPr>
          <w:rFonts w:ascii="Century Gothic" w:hAnsi="Century Gothic"/>
          <w:color w:val="404040"/>
          <w:spacing w:val="-2"/>
        </w:rPr>
        <w:t>your</w:t>
      </w:r>
      <w:r w:rsidRPr="00400302">
        <w:rPr>
          <w:rFonts w:ascii="Century Gothic" w:hAnsi="Century Gothic"/>
          <w:color w:val="404040"/>
          <w:spacing w:val="-14"/>
        </w:rPr>
        <w:t xml:space="preserve"> </w:t>
      </w:r>
      <w:r w:rsidRPr="00400302">
        <w:rPr>
          <w:rFonts w:ascii="Century Gothic" w:hAnsi="Century Gothic"/>
          <w:color w:val="404040"/>
          <w:spacing w:val="-2"/>
        </w:rPr>
        <w:t>customer’s</w:t>
      </w:r>
      <w:r w:rsidRPr="00400302">
        <w:rPr>
          <w:rFonts w:ascii="Century Gothic" w:hAnsi="Century Gothic"/>
          <w:color w:val="404040"/>
          <w:spacing w:val="-13"/>
        </w:rPr>
        <w:t xml:space="preserve"> </w:t>
      </w:r>
      <w:r w:rsidRPr="00400302">
        <w:rPr>
          <w:rFonts w:ascii="Century Gothic" w:hAnsi="Century Gothic"/>
          <w:color w:val="404040"/>
          <w:spacing w:val="-4"/>
        </w:rPr>
        <w:t>time</w:t>
      </w:r>
    </w:p>
    <w:p w14:paraId="794C5390" w14:textId="77777777" w:rsidR="00400302" w:rsidRPr="00400302" w:rsidRDefault="00400302" w:rsidP="00400302">
      <w:pPr>
        <w:pStyle w:val="ListParagraph"/>
        <w:widowControl w:val="0"/>
        <w:numPr>
          <w:ilvl w:val="0"/>
          <w:numId w:val="1"/>
        </w:numPr>
        <w:tabs>
          <w:tab w:val="left" w:pos="583"/>
        </w:tabs>
        <w:autoSpaceDE w:val="0"/>
        <w:autoSpaceDN w:val="0"/>
        <w:spacing w:after="0"/>
        <w:ind w:left="583" w:right="738"/>
        <w:contextualSpacing w:val="0"/>
        <w:rPr>
          <w:rFonts w:ascii="Century Gothic" w:hAnsi="Century Gothic"/>
        </w:rPr>
      </w:pPr>
      <w:r w:rsidRPr="00400302">
        <w:rPr>
          <w:rFonts w:ascii="Century Gothic" w:hAnsi="Century Gothic"/>
          <w:color w:val="404040"/>
          <w:spacing w:val="-4"/>
        </w:rPr>
        <w:t>Be</w:t>
      </w:r>
      <w:r w:rsidRPr="00400302">
        <w:rPr>
          <w:rFonts w:ascii="Century Gothic" w:hAnsi="Century Gothic"/>
          <w:color w:val="404040"/>
          <w:spacing w:val="-12"/>
        </w:rPr>
        <w:t xml:space="preserve"> </w:t>
      </w:r>
      <w:r w:rsidRPr="00400302">
        <w:rPr>
          <w:rFonts w:ascii="Century Gothic" w:hAnsi="Century Gothic"/>
          <w:color w:val="404040"/>
          <w:spacing w:val="-4"/>
        </w:rPr>
        <w:t>unprepared</w:t>
      </w:r>
      <w:r w:rsidRPr="00400302">
        <w:rPr>
          <w:rFonts w:ascii="Century Gothic" w:hAnsi="Century Gothic"/>
          <w:color w:val="404040"/>
          <w:spacing w:val="-11"/>
        </w:rPr>
        <w:t xml:space="preserve"> </w:t>
      </w:r>
      <w:r w:rsidRPr="00400302">
        <w:rPr>
          <w:rFonts w:ascii="Century Gothic" w:hAnsi="Century Gothic"/>
          <w:color w:val="404040"/>
          <w:spacing w:val="-4"/>
        </w:rPr>
        <w:t>with</w:t>
      </w:r>
      <w:r w:rsidRPr="00400302">
        <w:rPr>
          <w:rFonts w:ascii="Century Gothic" w:hAnsi="Century Gothic"/>
          <w:color w:val="404040"/>
          <w:spacing w:val="-11"/>
        </w:rPr>
        <w:t xml:space="preserve"> </w:t>
      </w:r>
      <w:r w:rsidRPr="00400302">
        <w:rPr>
          <w:rFonts w:ascii="Century Gothic" w:hAnsi="Century Gothic"/>
          <w:color w:val="404040"/>
          <w:spacing w:val="-4"/>
        </w:rPr>
        <w:t>staffing</w:t>
      </w:r>
      <w:r w:rsidRPr="00400302">
        <w:rPr>
          <w:rFonts w:ascii="Century Gothic" w:hAnsi="Century Gothic"/>
          <w:color w:val="404040"/>
          <w:spacing w:val="-11"/>
        </w:rPr>
        <w:t xml:space="preserve"> </w:t>
      </w:r>
      <w:r w:rsidRPr="00400302">
        <w:rPr>
          <w:rFonts w:ascii="Century Gothic" w:hAnsi="Century Gothic"/>
          <w:color w:val="404040"/>
          <w:spacing w:val="-4"/>
        </w:rPr>
        <w:t>or</w:t>
      </w:r>
      <w:r w:rsidRPr="00400302">
        <w:rPr>
          <w:rFonts w:ascii="Century Gothic" w:hAnsi="Century Gothic"/>
          <w:color w:val="404040"/>
          <w:spacing w:val="-12"/>
        </w:rPr>
        <w:t xml:space="preserve"> </w:t>
      </w:r>
      <w:r w:rsidRPr="00400302">
        <w:rPr>
          <w:rFonts w:ascii="Century Gothic" w:hAnsi="Century Gothic"/>
          <w:color w:val="404040"/>
          <w:spacing w:val="-4"/>
        </w:rPr>
        <w:t xml:space="preserve">financial </w:t>
      </w:r>
      <w:r w:rsidRPr="00400302">
        <w:rPr>
          <w:rFonts w:ascii="Century Gothic" w:hAnsi="Century Gothic"/>
          <w:color w:val="404040"/>
          <w:spacing w:val="-2"/>
        </w:rPr>
        <w:t>capacity</w:t>
      </w:r>
    </w:p>
    <w:p w14:paraId="767F3853" w14:textId="77777777" w:rsidR="00400302" w:rsidRDefault="00400302" w:rsidP="00400302">
      <w:pPr>
        <w:pStyle w:val="ListParagraph"/>
        <w:widowControl w:val="0"/>
        <w:numPr>
          <w:ilvl w:val="0"/>
          <w:numId w:val="1"/>
        </w:numPr>
        <w:tabs>
          <w:tab w:val="left" w:pos="583"/>
        </w:tabs>
        <w:autoSpaceDE w:val="0"/>
        <w:autoSpaceDN w:val="0"/>
        <w:spacing w:after="0"/>
        <w:ind w:left="583"/>
        <w:contextualSpacing w:val="0"/>
        <w:rPr>
          <w:rFonts w:ascii="Century Gothic" w:hAnsi="Century Gothic"/>
        </w:rPr>
      </w:pPr>
      <w:r w:rsidRPr="00400302">
        <w:rPr>
          <w:rFonts w:ascii="Century Gothic" w:hAnsi="Century Gothic"/>
          <w:color w:val="404040"/>
          <w:spacing w:val="-6"/>
        </w:rPr>
        <w:t>Forget</w:t>
      </w:r>
      <w:r w:rsidRPr="00400302">
        <w:rPr>
          <w:rFonts w:ascii="Century Gothic" w:hAnsi="Century Gothic"/>
          <w:color w:val="404040"/>
          <w:spacing w:val="-4"/>
        </w:rPr>
        <w:t xml:space="preserve"> </w:t>
      </w:r>
      <w:r w:rsidRPr="00400302">
        <w:rPr>
          <w:rFonts w:ascii="Century Gothic" w:hAnsi="Century Gothic"/>
          <w:color w:val="404040"/>
          <w:spacing w:val="-6"/>
        </w:rPr>
        <w:t>your contacts</w:t>
      </w:r>
      <w:r w:rsidRPr="00400302">
        <w:rPr>
          <w:rFonts w:ascii="Century Gothic" w:hAnsi="Century Gothic"/>
          <w:color w:val="404040"/>
          <w:spacing w:val="-4"/>
        </w:rPr>
        <w:t xml:space="preserve"> </w:t>
      </w:r>
      <w:r w:rsidRPr="00400302">
        <w:rPr>
          <w:rFonts w:ascii="Century Gothic" w:hAnsi="Century Gothic"/>
          <w:color w:val="404040"/>
          <w:spacing w:val="-6"/>
        </w:rPr>
        <w:t>and</w:t>
      </w:r>
      <w:r w:rsidRPr="00400302">
        <w:rPr>
          <w:rFonts w:ascii="Century Gothic" w:hAnsi="Century Gothic"/>
          <w:color w:val="404040"/>
          <w:spacing w:val="-3"/>
        </w:rPr>
        <w:t xml:space="preserve"> </w:t>
      </w:r>
      <w:r w:rsidRPr="00400302">
        <w:rPr>
          <w:rFonts w:ascii="Century Gothic" w:hAnsi="Century Gothic"/>
          <w:color w:val="404040"/>
          <w:spacing w:val="-6"/>
        </w:rPr>
        <w:t>rolodex</w:t>
      </w:r>
    </w:p>
    <w:p w14:paraId="0153D392" w14:textId="5073855F" w:rsidR="00400302" w:rsidRPr="00400302" w:rsidRDefault="00400302" w:rsidP="00180A06">
      <w:pPr>
        <w:pStyle w:val="ListParagraph"/>
        <w:widowControl w:val="0"/>
        <w:numPr>
          <w:ilvl w:val="0"/>
          <w:numId w:val="1"/>
        </w:numPr>
        <w:tabs>
          <w:tab w:val="left" w:pos="583"/>
        </w:tabs>
        <w:autoSpaceDE w:val="0"/>
        <w:autoSpaceDN w:val="0"/>
        <w:spacing w:after="0"/>
        <w:ind w:left="583"/>
        <w:contextualSpacing w:val="0"/>
        <w:rPr>
          <w:rFonts w:ascii="Century Gothic" w:hAnsi="Century Gothic"/>
        </w:rPr>
        <w:sectPr w:rsidR="00400302" w:rsidRPr="00400302" w:rsidSect="00400302">
          <w:type w:val="continuous"/>
          <w:pgSz w:w="12240" w:h="15840"/>
          <w:pgMar w:top="720" w:right="720" w:bottom="720" w:left="720" w:header="720" w:footer="720" w:gutter="0"/>
          <w:cols w:num="2" w:space="144"/>
          <w:docGrid w:linePitch="360"/>
        </w:sectPr>
      </w:pPr>
      <w:r w:rsidRPr="00400302">
        <w:rPr>
          <w:rFonts w:ascii="Century Gothic" w:hAnsi="Century Gothic"/>
          <w:color w:val="404040"/>
        </w:rPr>
        <w:t>Fail</w:t>
      </w:r>
      <w:r w:rsidRPr="00400302">
        <w:rPr>
          <w:rFonts w:ascii="Century Gothic" w:hAnsi="Century Gothic"/>
          <w:color w:val="404040"/>
          <w:spacing w:val="-2"/>
        </w:rPr>
        <w:t xml:space="preserve"> </w:t>
      </w:r>
      <w:r w:rsidRPr="00400302">
        <w:rPr>
          <w:rFonts w:ascii="Century Gothic" w:hAnsi="Century Gothic"/>
          <w:color w:val="404040"/>
        </w:rPr>
        <w:t>to</w:t>
      </w:r>
      <w:r w:rsidRPr="00400302">
        <w:rPr>
          <w:rFonts w:ascii="Century Gothic" w:hAnsi="Century Gothic"/>
          <w:color w:val="404040"/>
          <w:spacing w:val="-3"/>
        </w:rPr>
        <w:t xml:space="preserve"> </w:t>
      </w:r>
      <w:r w:rsidRPr="00400302">
        <w:rPr>
          <w:rFonts w:ascii="Century Gothic" w:hAnsi="Century Gothic"/>
          <w:color w:val="404040"/>
          <w:spacing w:val="-2"/>
        </w:rPr>
        <w:t>perform</w:t>
      </w:r>
    </w:p>
    <w:p w14:paraId="7591BC65" w14:textId="77777777" w:rsidR="00400302" w:rsidRPr="00180A06" w:rsidRDefault="00400302" w:rsidP="00400302">
      <w:pPr>
        <w:rPr>
          <w:rFonts w:ascii="Tahoma" w:hAnsi="Tahoma" w:cs="Tahoma"/>
        </w:rPr>
      </w:pPr>
    </w:p>
    <w:sectPr w:rsidR="00400302" w:rsidRPr="00180A06" w:rsidSect="0040030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F15D4" w14:textId="77777777" w:rsidR="00180A06" w:rsidRDefault="00180A06" w:rsidP="00180A06">
      <w:pPr>
        <w:spacing w:after="0"/>
      </w:pPr>
      <w:r>
        <w:separator/>
      </w:r>
    </w:p>
  </w:endnote>
  <w:endnote w:type="continuationSeparator" w:id="0">
    <w:p w14:paraId="08872366" w14:textId="77777777" w:rsidR="00180A06" w:rsidRDefault="00180A06" w:rsidP="00180A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8BA8A" w14:textId="77777777" w:rsidR="00180A06" w:rsidRDefault="00180A06" w:rsidP="00180A06">
      <w:pPr>
        <w:spacing w:after="0"/>
      </w:pPr>
      <w:r>
        <w:separator/>
      </w:r>
    </w:p>
  </w:footnote>
  <w:footnote w:type="continuationSeparator" w:id="0">
    <w:p w14:paraId="0D7EF605" w14:textId="77777777" w:rsidR="00180A06" w:rsidRDefault="00180A06" w:rsidP="00180A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6466D"/>
    <w:multiLevelType w:val="hybridMultilevel"/>
    <w:tmpl w:val="2FA426B8"/>
    <w:lvl w:ilvl="0" w:tplc="A2D2DBDA">
      <w:numFmt w:val="bullet"/>
      <w:lvlText w:val="•"/>
      <w:lvlJc w:val="left"/>
      <w:pPr>
        <w:ind w:left="584" w:hanging="360"/>
      </w:pPr>
      <w:rPr>
        <w:rFonts w:ascii="Calibri" w:eastAsia="Calibri" w:hAnsi="Calibri" w:cs="Calibri" w:hint="default"/>
        <w:b w:val="0"/>
        <w:bCs w:val="0"/>
        <w:i w:val="0"/>
        <w:iCs w:val="0"/>
        <w:color w:val="404040"/>
        <w:spacing w:val="0"/>
        <w:w w:val="100"/>
        <w:sz w:val="18"/>
        <w:szCs w:val="18"/>
        <w:lang w:val="en-US" w:eastAsia="en-US" w:bidi="ar-SA"/>
      </w:rPr>
    </w:lvl>
    <w:lvl w:ilvl="1" w:tplc="FE047E68">
      <w:numFmt w:val="bullet"/>
      <w:lvlText w:val="•"/>
      <w:lvlJc w:val="left"/>
      <w:pPr>
        <w:ind w:left="1618" w:hanging="360"/>
      </w:pPr>
      <w:rPr>
        <w:rFonts w:hint="default"/>
        <w:lang w:val="en-US" w:eastAsia="en-US" w:bidi="ar-SA"/>
      </w:rPr>
    </w:lvl>
    <w:lvl w:ilvl="2" w:tplc="E4460826">
      <w:numFmt w:val="bullet"/>
      <w:lvlText w:val="•"/>
      <w:lvlJc w:val="left"/>
      <w:pPr>
        <w:ind w:left="2656" w:hanging="360"/>
      </w:pPr>
      <w:rPr>
        <w:rFonts w:hint="default"/>
        <w:lang w:val="en-US" w:eastAsia="en-US" w:bidi="ar-SA"/>
      </w:rPr>
    </w:lvl>
    <w:lvl w:ilvl="3" w:tplc="EC82E302">
      <w:numFmt w:val="bullet"/>
      <w:lvlText w:val="•"/>
      <w:lvlJc w:val="left"/>
      <w:pPr>
        <w:ind w:left="3694" w:hanging="360"/>
      </w:pPr>
      <w:rPr>
        <w:rFonts w:hint="default"/>
        <w:lang w:val="en-US" w:eastAsia="en-US" w:bidi="ar-SA"/>
      </w:rPr>
    </w:lvl>
    <w:lvl w:ilvl="4" w:tplc="7450BC16">
      <w:numFmt w:val="bullet"/>
      <w:lvlText w:val="•"/>
      <w:lvlJc w:val="left"/>
      <w:pPr>
        <w:ind w:left="4732" w:hanging="360"/>
      </w:pPr>
      <w:rPr>
        <w:rFonts w:hint="default"/>
        <w:lang w:val="en-US" w:eastAsia="en-US" w:bidi="ar-SA"/>
      </w:rPr>
    </w:lvl>
    <w:lvl w:ilvl="5" w:tplc="2940E492">
      <w:numFmt w:val="bullet"/>
      <w:lvlText w:val="•"/>
      <w:lvlJc w:val="left"/>
      <w:pPr>
        <w:ind w:left="5770" w:hanging="360"/>
      </w:pPr>
      <w:rPr>
        <w:rFonts w:hint="default"/>
        <w:lang w:val="en-US" w:eastAsia="en-US" w:bidi="ar-SA"/>
      </w:rPr>
    </w:lvl>
    <w:lvl w:ilvl="6" w:tplc="6D26E00E">
      <w:numFmt w:val="bullet"/>
      <w:lvlText w:val="•"/>
      <w:lvlJc w:val="left"/>
      <w:pPr>
        <w:ind w:left="6808" w:hanging="360"/>
      </w:pPr>
      <w:rPr>
        <w:rFonts w:hint="default"/>
        <w:lang w:val="en-US" w:eastAsia="en-US" w:bidi="ar-SA"/>
      </w:rPr>
    </w:lvl>
    <w:lvl w:ilvl="7" w:tplc="0074DC58">
      <w:numFmt w:val="bullet"/>
      <w:lvlText w:val="•"/>
      <w:lvlJc w:val="left"/>
      <w:pPr>
        <w:ind w:left="7846" w:hanging="360"/>
      </w:pPr>
      <w:rPr>
        <w:rFonts w:hint="default"/>
        <w:lang w:val="en-US" w:eastAsia="en-US" w:bidi="ar-SA"/>
      </w:rPr>
    </w:lvl>
    <w:lvl w:ilvl="8" w:tplc="975ADE94">
      <w:numFmt w:val="bullet"/>
      <w:lvlText w:val="•"/>
      <w:lvlJc w:val="left"/>
      <w:pPr>
        <w:ind w:left="8884" w:hanging="360"/>
      </w:pPr>
      <w:rPr>
        <w:rFonts w:hint="default"/>
        <w:lang w:val="en-US" w:eastAsia="en-US" w:bidi="ar-SA"/>
      </w:rPr>
    </w:lvl>
  </w:abstractNum>
  <w:num w:numId="1" w16cid:durableId="4102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06"/>
    <w:rsid w:val="00013438"/>
    <w:rsid w:val="00015FBB"/>
    <w:rsid w:val="000B5F31"/>
    <w:rsid w:val="000C7D61"/>
    <w:rsid w:val="00152C96"/>
    <w:rsid w:val="00180A06"/>
    <w:rsid w:val="002774E4"/>
    <w:rsid w:val="00314102"/>
    <w:rsid w:val="003A6165"/>
    <w:rsid w:val="00400302"/>
    <w:rsid w:val="00452CA8"/>
    <w:rsid w:val="0052497E"/>
    <w:rsid w:val="0054677A"/>
    <w:rsid w:val="00741F73"/>
    <w:rsid w:val="00957F85"/>
    <w:rsid w:val="00AE7891"/>
    <w:rsid w:val="00B327D7"/>
    <w:rsid w:val="00CB014E"/>
    <w:rsid w:val="00CB39C2"/>
    <w:rsid w:val="00CB61A9"/>
    <w:rsid w:val="00D51129"/>
    <w:rsid w:val="00E008E8"/>
    <w:rsid w:val="00FA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DD39"/>
  <w15:chartTrackingRefBased/>
  <w15:docId w15:val="{298F1EE4-5AA6-473C-AD2E-F50DCCD7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A06"/>
    <w:pPr>
      <w:keepNext/>
      <w:keepLines/>
      <w:spacing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180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A0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A0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80A0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80A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0A0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0A0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0A0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2C96"/>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152C96"/>
    <w:rPr>
      <w:rFonts w:eastAsiaTheme="majorEastAsia" w:cstheme="majorBidi"/>
      <w:b/>
      <w:spacing w:val="-10"/>
      <w:kern w:val="28"/>
      <w:szCs w:val="56"/>
    </w:rPr>
  </w:style>
  <w:style w:type="paragraph" w:customStyle="1" w:styleId="Style5">
    <w:name w:val="Style5"/>
    <w:basedOn w:val="Title"/>
    <w:autoRedefine/>
    <w:qFormat/>
    <w:rsid w:val="00957F85"/>
    <w:pPr>
      <w:contextualSpacing w:val="0"/>
      <w:jc w:val="center"/>
    </w:pPr>
  </w:style>
  <w:style w:type="character" w:customStyle="1" w:styleId="Heading1Char">
    <w:name w:val="Heading 1 Char"/>
    <w:basedOn w:val="DefaultParagraphFont"/>
    <w:link w:val="Heading1"/>
    <w:uiPriority w:val="9"/>
    <w:rsid w:val="00180A06"/>
    <w:rPr>
      <w:rFonts w:eastAsiaTheme="majorEastAsia" w:cstheme="majorBidi"/>
      <w:szCs w:val="32"/>
    </w:rPr>
  </w:style>
  <w:style w:type="character" w:customStyle="1" w:styleId="Heading2Char">
    <w:name w:val="Heading 2 Char"/>
    <w:basedOn w:val="DefaultParagraphFont"/>
    <w:link w:val="Heading2"/>
    <w:uiPriority w:val="9"/>
    <w:rsid w:val="00180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A0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A0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80A0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80A0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0A0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0A0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0A06"/>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180A0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A0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80A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0A06"/>
    <w:rPr>
      <w:i/>
      <w:iCs/>
      <w:color w:val="404040" w:themeColor="text1" w:themeTint="BF"/>
    </w:rPr>
  </w:style>
  <w:style w:type="paragraph" w:styleId="ListParagraph">
    <w:name w:val="List Paragraph"/>
    <w:basedOn w:val="Normal"/>
    <w:uiPriority w:val="1"/>
    <w:qFormat/>
    <w:rsid w:val="00180A06"/>
    <w:pPr>
      <w:ind w:left="720"/>
      <w:contextualSpacing/>
    </w:pPr>
  </w:style>
  <w:style w:type="character" w:styleId="IntenseEmphasis">
    <w:name w:val="Intense Emphasis"/>
    <w:basedOn w:val="DefaultParagraphFont"/>
    <w:uiPriority w:val="21"/>
    <w:qFormat/>
    <w:rsid w:val="00180A06"/>
    <w:rPr>
      <w:i/>
      <w:iCs/>
      <w:color w:val="0F4761" w:themeColor="accent1" w:themeShade="BF"/>
    </w:rPr>
  </w:style>
  <w:style w:type="paragraph" w:styleId="IntenseQuote">
    <w:name w:val="Intense Quote"/>
    <w:basedOn w:val="Normal"/>
    <w:next w:val="Normal"/>
    <w:link w:val="IntenseQuoteChar"/>
    <w:uiPriority w:val="30"/>
    <w:qFormat/>
    <w:rsid w:val="00180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A06"/>
    <w:rPr>
      <w:i/>
      <w:iCs/>
      <w:color w:val="0F4761" w:themeColor="accent1" w:themeShade="BF"/>
    </w:rPr>
  </w:style>
  <w:style w:type="character" w:styleId="IntenseReference">
    <w:name w:val="Intense Reference"/>
    <w:basedOn w:val="DefaultParagraphFont"/>
    <w:uiPriority w:val="32"/>
    <w:qFormat/>
    <w:rsid w:val="00180A06"/>
    <w:rPr>
      <w:b/>
      <w:bCs/>
      <w:smallCaps/>
      <w:color w:val="0F4761" w:themeColor="accent1" w:themeShade="BF"/>
      <w:spacing w:val="5"/>
    </w:rPr>
  </w:style>
  <w:style w:type="paragraph" w:styleId="Header">
    <w:name w:val="header"/>
    <w:basedOn w:val="Normal"/>
    <w:link w:val="HeaderChar"/>
    <w:uiPriority w:val="99"/>
    <w:unhideWhenUsed/>
    <w:rsid w:val="00180A06"/>
    <w:pPr>
      <w:tabs>
        <w:tab w:val="center" w:pos="4680"/>
        <w:tab w:val="right" w:pos="9360"/>
      </w:tabs>
      <w:spacing w:after="0"/>
    </w:pPr>
  </w:style>
  <w:style w:type="character" w:customStyle="1" w:styleId="HeaderChar">
    <w:name w:val="Header Char"/>
    <w:basedOn w:val="DefaultParagraphFont"/>
    <w:link w:val="Header"/>
    <w:uiPriority w:val="99"/>
    <w:rsid w:val="00180A06"/>
  </w:style>
  <w:style w:type="paragraph" w:styleId="Footer">
    <w:name w:val="footer"/>
    <w:basedOn w:val="Normal"/>
    <w:link w:val="FooterChar"/>
    <w:uiPriority w:val="99"/>
    <w:unhideWhenUsed/>
    <w:rsid w:val="00180A06"/>
    <w:pPr>
      <w:tabs>
        <w:tab w:val="center" w:pos="4680"/>
        <w:tab w:val="right" w:pos="9360"/>
      </w:tabs>
      <w:spacing w:after="0"/>
    </w:pPr>
  </w:style>
  <w:style w:type="character" w:customStyle="1" w:styleId="FooterChar">
    <w:name w:val="Footer Char"/>
    <w:basedOn w:val="DefaultParagraphFont"/>
    <w:link w:val="Footer"/>
    <w:uiPriority w:val="99"/>
    <w:rsid w:val="00180A06"/>
  </w:style>
  <w:style w:type="character" w:styleId="Strong">
    <w:name w:val="Strong"/>
    <w:basedOn w:val="DefaultParagraphFont"/>
    <w:uiPriority w:val="22"/>
    <w:qFormat/>
    <w:rsid w:val="00180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One-Page Registering for Government Contracts</vt:lpstr>
    </vt:vector>
  </TitlesOfParts>
  <Company>Maryland Department of Information Technology</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One-Page Registering for Government Contracts</dc:title>
  <dc:subject>One-Page Registering for Government Contracts</dc:subject>
  <dc:creator>Rural Development Procurement Management Office</dc:creator>
  <cp:keywords/>
  <dc:description/>
  <cp:lastModifiedBy>O'Donnell, Danielle - RD, NY</cp:lastModifiedBy>
  <cp:revision>2</cp:revision>
  <dcterms:created xsi:type="dcterms:W3CDTF">2024-10-15T12:42:00Z</dcterms:created>
  <dcterms:modified xsi:type="dcterms:W3CDTF">2024-10-15T12:42:00Z</dcterms:modified>
  <cp:category>guidance document</cp:category>
</cp:coreProperties>
</file>