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79A4" w14:textId="6CD23BA2" w:rsidR="009B59B4" w:rsidRDefault="00096DBF" w:rsidP="00D512AE">
      <w:pPr>
        <w:pStyle w:val="Title"/>
      </w:pPr>
      <w:r>
        <w:t>I</w:t>
      </w:r>
      <w:r w:rsidR="008A6F8F">
        <w:t>nteragency Pre-Construction Checklist</w:t>
      </w:r>
    </w:p>
    <w:p w14:paraId="74219D0E" w14:textId="489324E9" w:rsidR="008A6F8F" w:rsidRDefault="008A6F8F" w:rsidP="008A6F8F">
      <w:pPr>
        <w:jc w:val="center"/>
      </w:pPr>
    </w:p>
    <w:p w14:paraId="2EA20021" w14:textId="0A4895D7" w:rsidR="008A6F8F" w:rsidRDefault="008A6F8F" w:rsidP="008A6F8F">
      <w:pPr>
        <w:pStyle w:val="Heading1"/>
      </w:pPr>
      <w:r>
        <w:t>General Information</w:t>
      </w:r>
      <w:r w:rsidR="001A62A6">
        <w:t xml:space="preserve"> and Contacts</w:t>
      </w:r>
    </w:p>
    <w:tbl>
      <w:tblPr>
        <w:tblStyle w:val="TableGrid"/>
        <w:tblW w:w="0" w:type="auto"/>
        <w:tblLook w:val="04A0" w:firstRow="1" w:lastRow="0" w:firstColumn="1" w:lastColumn="0" w:noHBand="0" w:noVBand="1"/>
      </w:tblPr>
      <w:tblGrid>
        <w:gridCol w:w="3347"/>
        <w:gridCol w:w="536"/>
        <w:gridCol w:w="1505"/>
        <w:gridCol w:w="1163"/>
        <w:gridCol w:w="779"/>
        <w:gridCol w:w="3460"/>
      </w:tblGrid>
      <w:tr w:rsidR="008A6F8F" w14:paraId="638156E8" w14:textId="4FC65278" w:rsidTr="00263196">
        <w:trPr>
          <w:trHeight w:val="305"/>
        </w:trPr>
        <w:tc>
          <w:tcPr>
            <w:tcW w:w="5485" w:type="dxa"/>
            <w:gridSpan w:val="3"/>
          </w:tcPr>
          <w:p w14:paraId="610DA50A" w14:textId="30577EEC" w:rsidR="008A6F8F" w:rsidRDefault="008A6F8F" w:rsidP="008A6F8F">
            <w:r>
              <w:t>Project Name:</w:t>
            </w:r>
          </w:p>
        </w:tc>
        <w:tc>
          <w:tcPr>
            <w:tcW w:w="5513" w:type="dxa"/>
            <w:gridSpan w:val="3"/>
          </w:tcPr>
          <w:p w14:paraId="0656A907" w14:textId="153F3F4F" w:rsidR="008A6F8F" w:rsidRDefault="008A6F8F" w:rsidP="008A6F8F">
            <w:r>
              <w:t>Date</w:t>
            </w:r>
          </w:p>
        </w:tc>
      </w:tr>
      <w:tr w:rsidR="008A6F8F" w14:paraId="6C89984B" w14:textId="77777777" w:rsidTr="00263196">
        <w:trPr>
          <w:trHeight w:val="305"/>
        </w:trPr>
        <w:tc>
          <w:tcPr>
            <w:tcW w:w="5485" w:type="dxa"/>
            <w:gridSpan w:val="3"/>
          </w:tcPr>
          <w:p w14:paraId="2BE79FC8" w14:textId="7C6CD8DB" w:rsidR="008A6F8F" w:rsidRDefault="008A6F8F" w:rsidP="008A6F8F">
            <w:r>
              <w:t>Owner Name:</w:t>
            </w:r>
          </w:p>
        </w:tc>
        <w:tc>
          <w:tcPr>
            <w:tcW w:w="5513" w:type="dxa"/>
            <w:gridSpan w:val="3"/>
          </w:tcPr>
          <w:p w14:paraId="537EEE2B" w14:textId="3B0C3EC4" w:rsidR="008A6F8F" w:rsidRDefault="00423614" w:rsidP="008A6F8F">
            <w:r>
              <w:t>Email</w:t>
            </w:r>
            <w:r w:rsidR="008A6F8F">
              <w:t>/Phone:</w:t>
            </w:r>
          </w:p>
          <w:p w14:paraId="25A731C6" w14:textId="77777777" w:rsidR="008A6F8F" w:rsidRDefault="008A6F8F" w:rsidP="008A6F8F"/>
          <w:p w14:paraId="6FE98469" w14:textId="4783C847" w:rsidR="008A6F8F" w:rsidRDefault="008A6F8F" w:rsidP="008A6F8F"/>
        </w:tc>
      </w:tr>
      <w:tr w:rsidR="008A6F8F" w14:paraId="7F8F1AD2" w14:textId="77777777" w:rsidTr="00263196">
        <w:trPr>
          <w:trHeight w:val="305"/>
        </w:trPr>
        <w:tc>
          <w:tcPr>
            <w:tcW w:w="5485" w:type="dxa"/>
            <w:gridSpan w:val="3"/>
          </w:tcPr>
          <w:p w14:paraId="5AA8489C" w14:textId="336C5936" w:rsidR="008A6F8F" w:rsidRDefault="008A6F8F" w:rsidP="001E276A">
            <w:r>
              <w:t xml:space="preserve">Name of </w:t>
            </w:r>
            <w:r w:rsidR="00AE0B14" w:rsidRPr="00235465">
              <w:rPr>
                <w:b/>
                <w:bCs/>
              </w:rPr>
              <w:t>Architect</w:t>
            </w:r>
            <w:r w:rsidR="00AE0B14" w:rsidRPr="00235465" w:rsidDel="00843918">
              <w:rPr>
                <w:b/>
                <w:bCs/>
              </w:rPr>
              <w:t xml:space="preserve"> </w:t>
            </w:r>
            <w:r w:rsidR="001D26D6">
              <w:t xml:space="preserve">of </w:t>
            </w:r>
            <w:r w:rsidR="00DA7ABD">
              <w:t>Record:</w:t>
            </w:r>
          </w:p>
        </w:tc>
        <w:tc>
          <w:tcPr>
            <w:tcW w:w="5513" w:type="dxa"/>
            <w:gridSpan w:val="3"/>
          </w:tcPr>
          <w:p w14:paraId="43C1E36F" w14:textId="5FD0B24D" w:rsidR="008A6F8F" w:rsidRDefault="00423614" w:rsidP="008A6F8F">
            <w:r>
              <w:t>Email</w:t>
            </w:r>
            <w:r w:rsidR="008A6F8F">
              <w:t>/Phone:</w:t>
            </w:r>
          </w:p>
          <w:p w14:paraId="0AD25A9F" w14:textId="77777777" w:rsidR="008A6F8F" w:rsidRDefault="008A6F8F" w:rsidP="008A6F8F"/>
          <w:p w14:paraId="04F67FBD" w14:textId="003EF890" w:rsidR="008A6F8F" w:rsidRDefault="008A6F8F" w:rsidP="008A6F8F"/>
        </w:tc>
      </w:tr>
      <w:tr w:rsidR="001D26D6" w14:paraId="278EAA38" w14:textId="77777777" w:rsidTr="00263196">
        <w:trPr>
          <w:trHeight w:val="305"/>
        </w:trPr>
        <w:tc>
          <w:tcPr>
            <w:tcW w:w="5485" w:type="dxa"/>
            <w:gridSpan w:val="3"/>
          </w:tcPr>
          <w:p w14:paraId="1066F1CF" w14:textId="551FB486" w:rsidR="001D26D6" w:rsidRDefault="001D26D6" w:rsidP="00573889">
            <w:r>
              <w:t>Name of RPR</w:t>
            </w:r>
            <w:r w:rsidR="00573889">
              <w:t xml:space="preserve"> Inspector</w:t>
            </w:r>
            <w:r>
              <w:t>:</w:t>
            </w:r>
          </w:p>
        </w:tc>
        <w:tc>
          <w:tcPr>
            <w:tcW w:w="5513" w:type="dxa"/>
            <w:gridSpan w:val="3"/>
          </w:tcPr>
          <w:p w14:paraId="2AEA5745" w14:textId="77777777" w:rsidR="001D26D6" w:rsidRDefault="001D26D6" w:rsidP="005B6AAA">
            <w:r>
              <w:t>Email/Phone:</w:t>
            </w:r>
          </w:p>
          <w:p w14:paraId="7B22C921" w14:textId="77777777" w:rsidR="001D26D6" w:rsidRDefault="001D26D6" w:rsidP="005B6AAA"/>
          <w:p w14:paraId="585748BF" w14:textId="77777777" w:rsidR="001D26D6" w:rsidRDefault="001D26D6" w:rsidP="008A6F8F"/>
        </w:tc>
      </w:tr>
      <w:tr w:rsidR="001D26D6" w14:paraId="41AB27D1" w14:textId="77777777" w:rsidTr="00263196">
        <w:trPr>
          <w:trHeight w:val="305"/>
        </w:trPr>
        <w:tc>
          <w:tcPr>
            <w:tcW w:w="5485" w:type="dxa"/>
            <w:gridSpan w:val="3"/>
          </w:tcPr>
          <w:p w14:paraId="7132D7B6" w14:textId="650E832D" w:rsidR="001D26D6" w:rsidRDefault="001D26D6" w:rsidP="008A6F8F">
            <w:r>
              <w:t>Name of Prime Contractor:</w:t>
            </w:r>
          </w:p>
        </w:tc>
        <w:tc>
          <w:tcPr>
            <w:tcW w:w="5513" w:type="dxa"/>
            <w:gridSpan w:val="3"/>
          </w:tcPr>
          <w:p w14:paraId="2936AF92" w14:textId="645530A7" w:rsidR="001D26D6" w:rsidRDefault="001D26D6" w:rsidP="008A6F8F">
            <w:r>
              <w:t>Email/Phone:</w:t>
            </w:r>
          </w:p>
          <w:p w14:paraId="6A6803F6" w14:textId="77777777" w:rsidR="001D26D6" w:rsidRDefault="001D26D6" w:rsidP="008A6F8F"/>
          <w:p w14:paraId="468A45F8" w14:textId="31FA4CFB" w:rsidR="001D26D6" w:rsidRDefault="001D26D6" w:rsidP="008A6F8F"/>
        </w:tc>
      </w:tr>
      <w:tr w:rsidR="001D26D6" w14:paraId="1C003007" w14:textId="77777777" w:rsidTr="00263196">
        <w:trPr>
          <w:trHeight w:val="305"/>
        </w:trPr>
        <w:tc>
          <w:tcPr>
            <w:tcW w:w="5485" w:type="dxa"/>
            <w:gridSpan w:val="3"/>
          </w:tcPr>
          <w:p w14:paraId="73629AC7" w14:textId="69986DCC" w:rsidR="001D26D6" w:rsidRDefault="001D26D6" w:rsidP="008A6F8F">
            <w:r>
              <w:t>Name of Superintendent:</w:t>
            </w:r>
          </w:p>
        </w:tc>
        <w:tc>
          <w:tcPr>
            <w:tcW w:w="5513" w:type="dxa"/>
            <w:gridSpan w:val="3"/>
          </w:tcPr>
          <w:p w14:paraId="58CE0CE9" w14:textId="33385A19" w:rsidR="001D26D6" w:rsidRDefault="001D26D6" w:rsidP="008A6F8F">
            <w:r>
              <w:t>Email/Phone:</w:t>
            </w:r>
          </w:p>
          <w:p w14:paraId="624B8327" w14:textId="77777777" w:rsidR="001D26D6" w:rsidRDefault="001D26D6" w:rsidP="008A6F8F"/>
          <w:p w14:paraId="28D8B0B7" w14:textId="73D23516" w:rsidR="001D26D6" w:rsidRDefault="001D26D6" w:rsidP="008A6F8F"/>
        </w:tc>
      </w:tr>
      <w:tr w:rsidR="001D26D6" w14:paraId="261086A6" w14:textId="77777777" w:rsidTr="00263196">
        <w:trPr>
          <w:trHeight w:val="305"/>
        </w:trPr>
        <w:tc>
          <w:tcPr>
            <w:tcW w:w="5485" w:type="dxa"/>
            <w:gridSpan w:val="3"/>
          </w:tcPr>
          <w:p w14:paraId="4E704BC2" w14:textId="79A3DCE3" w:rsidR="001D26D6" w:rsidRDefault="001D26D6" w:rsidP="008A6F8F">
            <w:r>
              <w:t>Block Grant Administ</w:t>
            </w:r>
            <w:r w:rsidR="00D02AE7">
              <w:t>rator</w:t>
            </w:r>
            <w:r>
              <w:t>:</w:t>
            </w:r>
          </w:p>
        </w:tc>
        <w:tc>
          <w:tcPr>
            <w:tcW w:w="5513" w:type="dxa"/>
            <w:gridSpan w:val="3"/>
          </w:tcPr>
          <w:p w14:paraId="3AFD873B" w14:textId="5EAEAEF3" w:rsidR="001D26D6" w:rsidRDefault="001D26D6" w:rsidP="008A6F8F">
            <w:r>
              <w:t>Email/Phone:</w:t>
            </w:r>
          </w:p>
          <w:p w14:paraId="5FBF4932" w14:textId="77777777" w:rsidR="001D26D6" w:rsidRDefault="001D26D6" w:rsidP="008A6F8F"/>
          <w:p w14:paraId="4517331C" w14:textId="2B39B41B" w:rsidR="001D26D6" w:rsidRDefault="001D26D6" w:rsidP="008A6F8F"/>
        </w:tc>
      </w:tr>
      <w:tr w:rsidR="001D26D6" w14:paraId="697A513C" w14:textId="77777777" w:rsidTr="00263196">
        <w:trPr>
          <w:trHeight w:val="305"/>
        </w:trPr>
        <w:tc>
          <w:tcPr>
            <w:tcW w:w="5485" w:type="dxa"/>
            <w:gridSpan w:val="3"/>
          </w:tcPr>
          <w:p w14:paraId="4D7BD10C" w14:textId="220FA316" w:rsidR="001D26D6" w:rsidRDefault="00916C98" w:rsidP="008A6F8F">
            <w:r>
              <w:t>Funding Agency Contact(s):</w:t>
            </w:r>
          </w:p>
          <w:p w14:paraId="4CF041C8" w14:textId="77777777" w:rsidR="00916C98" w:rsidRDefault="00916C98" w:rsidP="008A6F8F"/>
          <w:p w14:paraId="181951F7" w14:textId="5817954C" w:rsidR="00916C98" w:rsidRDefault="00916C98" w:rsidP="008A6F8F"/>
        </w:tc>
        <w:tc>
          <w:tcPr>
            <w:tcW w:w="5513" w:type="dxa"/>
            <w:gridSpan w:val="3"/>
          </w:tcPr>
          <w:p w14:paraId="1E6A2781" w14:textId="1BC77262" w:rsidR="001D26D6" w:rsidRDefault="00916C98" w:rsidP="008A6F8F">
            <w:r>
              <w:t>Email/Phone</w:t>
            </w:r>
          </w:p>
        </w:tc>
      </w:tr>
      <w:tr w:rsidR="001D26D6" w14:paraId="23E20145" w14:textId="77777777" w:rsidTr="00263196">
        <w:trPr>
          <w:trHeight w:val="305"/>
        </w:trPr>
        <w:tc>
          <w:tcPr>
            <w:tcW w:w="5485" w:type="dxa"/>
            <w:gridSpan w:val="3"/>
          </w:tcPr>
          <w:p w14:paraId="576B41F4" w14:textId="3061B35A" w:rsidR="001D26D6" w:rsidRDefault="001D26D6" w:rsidP="008A6F8F">
            <w:r>
              <w:t>Reviewer:</w:t>
            </w:r>
          </w:p>
        </w:tc>
        <w:tc>
          <w:tcPr>
            <w:tcW w:w="5513" w:type="dxa"/>
            <w:gridSpan w:val="3"/>
          </w:tcPr>
          <w:p w14:paraId="48CE0D53" w14:textId="5EA73F43" w:rsidR="001D26D6" w:rsidRDefault="001D26D6" w:rsidP="008A6F8F"/>
        </w:tc>
      </w:tr>
      <w:tr w:rsidR="001D26D6" w14:paraId="2968FC33" w14:textId="77777777" w:rsidTr="00263196">
        <w:trPr>
          <w:trHeight w:val="305"/>
        </w:trPr>
        <w:tc>
          <w:tcPr>
            <w:tcW w:w="5485" w:type="dxa"/>
            <w:gridSpan w:val="3"/>
          </w:tcPr>
          <w:p w14:paraId="6D7FC8BE" w14:textId="05448BC9" w:rsidR="001D26D6" w:rsidRDefault="001D26D6" w:rsidP="008A6F8F">
            <w:r>
              <w:t>Bid Opening Date:</w:t>
            </w:r>
          </w:p>
        </w:tc>
        <w:tc>
          <w:tcPr>
            <w:tcW w:w="5513" w:type="dxa"/>
            <w:gridSpan w:val="3"/>
          </w:tcPr>
          <w:p w14:paraId="5A452353" w14:textId="77C1C9D8" w:rsidR="001D26D6" w:rsidRDefault="001D26D6" w:rsidP="008A6F8F"/>
        </w:tc>
      </w:tr>
      <w:tr w:rsidR="001D26D6" w14:paraId="0977455D" w14:textId="77777777" w:rsidTr="00263196">
        <w:trPr>
          <w:trHeight w:val="305"/>
        </w:trPr>
        <w:tc>
          <w:tcPr>
            <w:tcW w:w="10998" w:type="dxa"/>
            <w:gridSpan w:val="6"/>
          </w:tcPr>
          <w:p w14:paraId="6A8EF5C4" w14:textId="66833258" w:rsidR="001D26D6" w:rsidRDefault="001D26D6" w:rsidP="003661AF">
            <w:r>
              <w:t>Work Items:</w:t>
            </w:r>
          </w:p>
        </w:tc>
      </w:tr>
      <w:tr w:rsidR="001D26D6" w14:paraId="0D46946B" w14:textId="445150D5" w:rsidTr="00263196">
        <w:trPr>
          <w:trHeight w:val="305"/>
        </w:trPr>
        <w:tc>
          <w:tcPr>
            <w:tcW w:w="3955" w:type="dxa"/>
            <w:gridSpan w:val="2"/>
          </w:tcPr>
          <w:p w14:paraId="2B87858F" w14:textId="77777777" w:rsidR="001D26D6" w:rsidRDefault="001D26D6" w:rsidP="003661AF">
            <w:r>
              <w:t>Notice to Proceed:</w:t>
            </w:r>
          </w:p>
          <w:p w14:paraId="4E682B01" w14:textId="202E4E88" w:rsidR="001D26D6" w:rsidRDefault="001D26D6" w:rsidP="003661AF"/>
        </w:tc>
        <w:tc>
          <w:tcPr>
            <w:tcW w:w="3510" w:type="dxa"/>
            <w:gridSpan w:val="3"/>
          </w:tcPr>
          <w:p w14:paraId="23360816" w14:textId="753D0C1E" w:rsidR="001D26D6" w:rsidRDefault="001D26D6" w:rsidP="003661AF">
            <w:r>
              <w:t>Contract Completion:</w:t>
            </w:r>
          </w:p>
        </w:tc>
        <w:tc>
          <w:tcPr>
            <w:tcW w:w="3533" w:type="dxa"/>
          </w:tcPr>
          <w:p w14:paraId="7E96C45B" w14:textId="325C1194" w:rsidR="001D26D6" w:rsidRDefault="001D26D6" w:rsidP="003661AF">
            <w:r>
              <w:t>Contract Amount ($):</w:t>
            </w:r>
          </w:p>
        </w:tc>
      </w:tr>
      <w:tr w:rsidR="001D26D6" w14:paraId="67D3EADB" w14:textId="5D18D8BC" w:rsidTr="00263196">
        <w:trPr>
          <w:trHeight w:val="305"/>
        </w:trPr>
        <w:tc>
          <w:tcPr>
            <w:tcW w:w="3405" w:type="dxa"/>
          </w:tcPr>
          <w:p w14:paraId="7F999364" w14:textId="77777777" w:rsidR="001D26D6" w:rsidRDefault="001D26D6" w:rsidP="007C0CE2">
            <w:r>
              <w:t>Substantial Completion:</w:t>
            </w:r>
          </w:p>
          <w:p w14:paraId="6E4BAA5F" w14:textId="091B83BD" w:rsidR="001D26D6" w:rsidRDefault="001D26D6" w:rsidP="007C0CE2"/>
        </w:tc>
        <w:tc>
          <w:tcPr>
            <w:tcW w:w="3265" w:type="dxa"/>
            <w:gridSpan w:val="3"/>
          </w:tcPr>
          <w:p w14:paraId="5ACEFE91" w14:textId="77777777" w:rsidR="001D26D6" w:rsidRDefault="001D26D6" w:rsidP="007C0CE2">
            <w:r>
              <w:t>Final Completion:</w:t>
            </w:r>
          </w:p>
          <w:p w14:paraId="3CE4564A" w14:textId="41B86A33" w:rsidR="001D26D6" w:rsidRDefault="001D26D6" w:rsidP="007C0CE2"/>
        </w:tc>
        <w:tc>
          <w:tcPr>
            <w:tcW w:w="4328" w:type="dxa"/>
            <w:gridSpan w:val="2"/>
          </w:tcPr>
          <w:p w14:paraId="1D3F931E" w14:textId="0B6BAD4F" w:rsidR="001D26D6" w:rsidRDefault="001D26D6" w:rsidP="007C0CE2">
            <w:r>
              <w:t>Liquidated Damages ($/day):</w:t>
            </w:r>
          </w:p>
        </w:tc>
      </w:tr>
      <w:tr w:rsidR="001D26D6" w14:paraId="06EBB653" w14:textId="475665FE" w:rsidTr="00263196">
        <w:trPr>
          <w:trHeight w:val="305"/>
        </w:trPr>
        <w:tc>
          <w:tcPr>
            <w:tcW w:w="5485" w:type="dxa"/>
            <w:gridSpan w:val="3"/>
          </w:tcPr>
          <w:p w14:paraId="3B294F4E" w14:textId="220DC070" w:rsidR="001D26D6" w:rsidRDefault="001D26D6" w:rsidP="008A6F8F">
            <w:r>
              <w:t>Damages</w:t>
            </w:r>
            <w:r w:rsidRPr="007C0CE2">
              <w:t xml:space="preserve"> per day for delay of time between substantial completion and project completion</w:t>
            </w:r>
            <w:r>
              <w:t xml:space="preserve"> ($):</w:t>
            </w:r>
          </w:p>
          <w:p w14:paraId="75E6E5A8" w14:textId="5208EAEC" w:rsidR="001D26D6" w:rsidRDefault="001D26D6" w:rsidP="008A6F8F"/>
        </w:tc>
        <w:tc>
          <w:tcPr>
            <w:tcW w:w="5513" w:type="dxa"/>
            <w:gridSpan w:val="3"/>
          </w:tcPr>
          <w:p w14:paraId="58939F88" w14:textId="719985A7" w:rsidR="001D26D6" w:rsidRDefault="001D26D6" w:rsidP="003661AF">
            <w:pPr>
              <w:tabs>
                <w:tab w:val="left" w:pos="3360"/>
              </w:tabs>
            </w:pPr>
            <w:r>
              <w:t>Is the RPR (Inspector) Full Time?</w:t>
            </w:r>
          </w:p>
        </w:tc>
      </w:tr>
    </w:tbl>
    <w:p w14:paraId="7EAEB177" w14:textId="72D910B1" w:rsidR="00E660AA" w:rsidRPr="00235465" w:rsidRDefault="00E660AA" w:rsidP="008A6F8F">
      <w:pPr>
        <w:rPr>
          <w:b/>
          <w:bCs/>
          <w:i/>
          <w:iCs/>
        </w:rPr>
      </w:pPr>
      <w:r w:rsidRPr="00235465">
        <w:rPr>
          <w:b/>
          <w:bCs/>
          <w:i/>
          <w:iCs/>
        </w:rPr>
        <w:t xml:space="preserve">Note: </w:t>
      </w:r>
      <w:r w:rsidR="00531FA3" w:rsidRPr="00235465">
        <w:rPr>
          <w:b/>
          <w:bCs/>
          <w:i/>
          <w:iCs/>
        </w:rPr>
        <w:t>Community</w:t>
      </w:r>
      <w:r w:rsidR="006254FE" w:rsidRPr="00235465">
        <w:rPr>
          <w:b/>
          <w:bCs/>
          <w:i/>
          <w:iCs/>
        </w:rPr>
        <w:t xml:space="preserve"> Development</w:t>
      </w:r>
      <w:r w:rsidR="00531FA3" w:rsidRPr="00235465">
        <w:rPr>
          <w:b/>
          <w:bCs/>
          <w:i/>
          <w:iCs/>
        </w:rPr>
        <w:t xml:space="preserve"> Block Grant specific items are in </w:t>
      </w:r>
      <w:r w:rsidR="008D654D" w:rsidRPr="00235465">
        <w:rPr>
          <w:b/>
          <w:bCs/>
          <w:i/>
          <w:iCs/>
        </w:rPr>
        <w:t>Attachment</w:t>
      </w:r>
      <w:r w:rsidR="00531FA3" w:rsidRPr="00235465">
        <w:rPr>
          <w:b/>
          <w:bCs/>
          <w:i/>
          <w:iCs/>
        </w:rPr>
        <w:t xml:space="preserve"> A.</w:t>
      </w:r>
    </w:p>
    <w:p w14:paraId="336BFBA2" w14:textId="6021637B" w:rsidR="005F2654" w:rsidRPr="00235465" w:rsidRDefault="005F2654" w:rsidP="003D4B73">
      <w:pPr>
        <w:pStyle w:val="Heading1"/>
        <w:rPr>
          <w:u w:val="single"/>
        </w:rPr>
      </w:pPr>
      <w:r w:rsidRPr="00235465">
        <w:rPr>
          <w:u w:val="single"/>
        </w:rPr>
        <w:t>General Roles and Responsibilites</w:t>
      </w:r>
      <w:r w:rsidR="00C973EF" w:rsidRPr="00235465">
        <w:rPr>
          <w:u w:val="single"/>
        </w:rPr>
        <w:t>:</w:t>
      </w:r>
    </w:p>
    <w:p w14:paraId="45E9F162" w14:textId="5132D497" w:rsidR="009A3D26" w:rsidRPr="00235465" w:rsidRDefault="00843918" w:rsidP="003D4B73">
      <w:pPr>
        <w:pStyle w:val="Heading1"/>
      </w:pPr>
      <w:r w:rsidRPr="00235465">
        <w:t>Architect</w:t>
      </w:r>
      <w:r w:rsidRPr="00235465" w:rsidDel="00843918">
        <w:t xml:space="preserve"> </w:t>
      </w:r>
      <w:r w:rsidR="001E276A" w:rsidRPr="00235465">
        <w:t>of record (</w:t>
      </w:r>
      <w:r w:rsidR="005F2654" w:rsidRPr="00235465">
        <w:t>Consultant</w:t>
      </w:r>
      <w:r w:rsidR="001E276A" w:rsidRPr="00235465">
        <w:t>)</w:t>
      </w:r>
    </w:p>
    <w:tbl>
      <w:tblPr>
        <w:tblStyle w:val="TableGrid"/>
        <w:tblW w:w="0" w:type="auto"/>
        <w:tblLook w:val="04A0" w:firstRow="1" w:lastRow="0" w:firstColumn="1" w:lastColumn="0" w:noHBand="0" w:noVBand="1"/>
      </w:tblPr>
      <w:tblGrid>
        <w:gridCol w:w="9704"/>
        <w:gridCol w:w="1086"/>
      </w:tblGrid>
      <w:tr w:rsidR="00F02CA3" w:rsidRPr="00C53DC3" w14:paraId="726C7AE9" w14:textId="77777777" w:rsidTr="00263196">
        <w:tc>
          <w:tcPr>
            <w:tcW w:w="9895" w:type="dxa"/>
          </w:tcPr>
          <w:p w14:paraId="230C79E4" w14:textId="30FB9D2B" w:rsidR="00F02CA3" w:rsidRPr="00235465" w:rsidRDefault="00F02CA3" w:rsidP="00D838FD">
            <w:pPr>
              <w:widowControl w:val="0"/>
              <w:tabs>
                <w:tab w:val="left" w:pos="648"/>
              </w:tabs>
              <w:autoSpaceDE w:val="0"/>
              <w:autoSpaceDN w:val="0"/>
              <w:ind w:right="350"/>
              <w:rPr>
                <w:position w:val="1"/>
              </w:rPr>
            </w:pPr>
            <w:r w:rsidRPr="00235465">
              <w:rPr>
                <w:b/>
                <w:bCs/>
              </w:rPr>
              <w:t xml:space="preserve">The </w:t>
            </w:r>
            <w:r w:rsidR="00843918" w:rsidRPr="00235465">
              <w:rPr>
                <w:b/>
                <w:bCs/>
              </w:rPr>
              <w:t>Architect</w:t>
            </w:r>
            <w:r w:rsidR="00843918" w:rsidRPr="00235465" w:rsidDel="00843918">
              <w:rPr>
                <w:b/>
                <w:bCs/>
              </w:rPr>
              <w:t xml:space="preserve"> </w:t>
            </w:r>
            <w:r w:rsidR="005B6AAA" w:rsidRPr="00235465">
              <w:rPr>
                <w:b/>
                <w:bCs/>
              </w:rPr>
              <w:t>of Record</w:t>
            </w:r>
            <w:r w:rsidR="005B6AAA" w:rsidRPr="00235465">
              <w:t xml:space="preserve"> </w:t>
            </w:r>
            <w:r w:rsidRPr="00235465">
              <w:t xml:space="preserve">1) </w:t>
            </w:r>
            <w:r w:rsidR="00295C9E" w:rsidRPr="00235465">
              <w:t xml:space="preserve">Provides general oversight during construction to determine </w:t>
            </w:r>
            <w:r w:rsidR="005B6AAA" w:rsidRPr="00235465">
              <w:t xml:space="preserve">compliance with approved plans and </w:t>
            </w:r>
            <w:r w:rsidR="00590169" w:rsidRPr="00235465">
              <w:t>specifications</w:t>
            </w:r>
            <w:r w:rsidRPr="00235465">
              <w:t xml:space="preserve">. </w:t>
            </w:r>
            <w:r w:rsidR="00D838FD" w:rsidRPr="00235465">
              <w:t xml:space="preserve">3) Conducts all necessary construction management services as outlined in the contract including but not limited to: </w:t>
            </w:r>
            <w:r w:rsidR="00916C98" w:rsidRPr="00235465">
              <w:t xml:space="preserve">coordinates progress meetings, </w:t>
            </w:r>
            <w:r w:rsidR="00D838FD" w:rsidRPr="00235465">
              <w:t>c</w:t>
            </w:r>
            <w:r w:rsidRPr="00235465">
              <w:t>ertifies payment estimates</w:t>
            </w:r>
            <w:r w:rsidR="00D838FD" w:rsidRPr="00235465">
              <w:t>,</w:t>
            </w:r>
            <w:r w:rsidRPr="00235465">
              <w:t xml:space="preserve"> </w:t>
            </w:r>
            <w:r w:rsidR="00590169" w:rsidRPr="00235465">
              <w:t>provides recommendation of</w:t>
            </w:r>
            <w:r w:rsidRPr="00235465">
              <w:t xml:space="preserve"> change orders</w:t>
            </w:r>
            <w:r w:rsidR="00D838FD" w:rsidRPr="00235465">
              <w:t>,</w:t>
            </w:r>
            <w:r w:rsidRPr="00235465">
              <w:t xml:space="preserve"> </w:t>
            </w:r>
            <w:r w:rsidR="00D838FD" w:rsidRPr="00235465">
              <w:t>r</w:t>
            </w:r>
            <w:r w:rsidRPr="00235465">
              <w:t>equests any other funding</w:t>
            </w:r>
            <w:r w:rsidR="00D838FD" w:rsidRPr="00235465">
              <w:t>,</w:t>
            </w:r>
            <w:r w:rsidRPr="00235465">
              <w:t xml:space="preserve"> </w:t>
            </w:r>
            <w:r w:rsidR="00D838FD" w:rsidRPr="00235465">
              <w:t>s</w:t>
            </w:r>
            <w:r w:rsidRPr="00235465">
              <w:t>upervises resident inspector</w:t>
            </w:r>
            <w:r w:rsidR="00D838FD" w:rsidRPr="00235465">
              <w:t>,</w:t>
            </w:r>
            <w:r w:rsidRPr="00235465">
              <w:t xml:space="preserve"> </w:t>
            </w:r>
            <w:r w:rsidR="00D838FD" w:rsidRPr="00235465">
              <w:t>approves shop drawings,</w:t>
            </w:r>
            <w:r w:rsidR="00D838FD" w:rsidRPr="00235465" w:rsidDel="00D838FD">
              <w:t xml:space="preserve"> </w:t>
            </w:r>
            <w:r w:rsidR="00D838FD" w:rsidRPr="00235465">
              <w:t>i</w:t>
            </w:r>
            <w:r w:rsidRPr="00235465">
              <w:t>ssue</w:t>
            </w:r>
            <w:r w:rsidR="00D838FD" w:rsidRPr="00235465">
              <w:t>s</w:t>
            </w:r>
            <w:r w:rsidRPr="00235465">
              <w:t xml:space="preserve"> </w:t>
            </w:r>
            <w:r w:rsidR="00D838FD" w:rsidRPr="00235465">
              <w:t>s</w:t>
            </w:r>
            <w:r w:rsidRPr="00235465">
              <w:t xml:space="preserve">ubstantial </w:t>
            </w:r>
            <w:r w:rsidR="00D838FD" w:rsidRPr="00235465">
              <w:t>and final c</w:t>
            </w:r>
            <w:r w:rsidRPr="00235465">
              <w:t>ompletion</w:t>
            </w:r>
            <w:r w:rsidR="00D838FD" w:rsidRPr="00235465">
              <w:t xml:space="preserve">, </w:t>
            </w:r>
            <w:proofErr w:type="gramStart"/>
            <w:r w:rsidR="00D838FD" w:rsidRPr="00235465">
              <w:t>p</w:t>
            </w:r>
            <w:r w:rsidRPr="00235465">
              <w:t>rovide</w:t>
            </w:r>
            <w:r w:rsidR="00D838FD" w:rsidRPr="00235465">
              <w:t>s</w:t>
            </w:r>
            <w:r w:rsidRPr="00235465">
              <w:t xml:space="preserve">  </w:t>
            </w:r>
            <w:r w:rsidR="005B6AAA" w:rsidRPr="00235465">
              <w:t>record</w:t>
            </w:r>
            <w:proofErr w:type="gramEnd"/>
            <w:r w:rsidR="005B6AAA" w:rsidRPr="00235465">
              <w:t xml:space="preserve"> </w:t>
            </w:r>
            <w:r w:rsidRPr="00235465">
              <w:t>drawings</w:t>
            </w:r>
            <w:r w:rsidR="00D838FD" w:rsidRPr="00235465">
              <w:t xml:space="preserve"> </w:t>
            </w:r>
            <w:r w:rsidRPr="00235465">
              <w:rPr>
                <w:i/>
                <w:iCs/>
              </w:rPr>
              <w:t xml:space="preserve">Note the </w:t>
            </w:r>
            <w:r w:rsidR="00917124" w:rsidRPr="00235465">
              <w:rPr>
                <w:i/>
                <w:iCs/>
              </w:rPr>
              <w:t xml:space="preserve">architect </w:t>
            </w:r>
            <w:r w:rsidRPr="00235465">
              <w:rPr>
                <w:i/>
                <w:iCs/>
              </w:rPr>
              <w:t>does not "supervise" the contractor's employees, equipment or operations.</w:t>
            </w:r>
          </w:p>
        </w:tc>
        <w:tc>
          <w:tcPr>
            <w:tcW w:w="1103" w:type="dxa"/>
          </w:tcPr>
          <w:p w14:paraId="7C1A78CA" w14:textId="2C5A3124" w:rsidR="00F02CA3" w:rsidRPr="00235465" w:rsidRDefault="00A91D99" w:rsidP="009B59B4">
            <w:pPr>
              <w:jc w:val="right"/>
            </w:pPr>
            <w:sdt>
              <w:sdtPr>
                <w:id w:val="1695730691"/>
                <w14:checkbox>
                  <w14:checked w14:val="0"/>
                  <w14:checkedState w14:val="2612" w14:font="MS Gothic"/>
                  <w14:uncheckedState w14:val="2610" w14:font="MS Gothic"/>
                </w14:checkbox>
              </w:sdtPr>
              <w:sdtEndPr/>
              <w:sdtContent>
                <w:r w:rsidR="00B849A2" w:rsidRPr="00235465">
                  <w:rPr>
                    <w:rFonts w:ascii="MS Gothic" w:eastAsia="MS Gothic" w:hAnsi="MS Gothic" w:hint="eastAsia"/>
                  </w:rPr>
                  <w:t>☐</w:t>
                </w:r>
              </w:sdtContent>
            </w:sdt>
          </w:p>
          <w:p w14:paraId="30ACDB79" w14:textId="480A8216" w:rsidR="00EC0C6E" w:rsidRPr="00C53DC3" w:rsidRDefault="00EC0C6E" w:rsidP="009B59B4">
            <w:pPr>
              <w:jc w:val="right"/>
            </w:pPr>
          </w:p>
        </w:tc>
      </w:tr>
      <w:tr w:rsidR="007949C1" w:rsidRPr="002E2745" w14:paraId="20FB5F15" w14:textId="77777777" w:rsidTr="00263196">
        <w:tc>
          <w:tcPr>
            <w:tcW w:w="9895" w:type="dxa"/>
            <w:shd w:val="clear" w:color="auto" w:fill="auto"/>
          </w:tcPr>
          <w:p w14:paraId="0CD200FE" w14:textId="278F29D9" w:rsidR="007949C1" w:rsidRPr="002E2745" w:rsidRDefault="007949C1" w:rsidP="009B59B4">
            <w:pPr>
              <w:widowControl w:val="0"/>
              <w:tabs>
                <w:tab w:val="left" w:pos="648"/>
              </w:tabs>
              <w:autoSpaceDE w:val="0"/>
              <w:autoSpaceDN w:val="0"/>
              <w:ind w:right="350"/>
            </w:pPr>
          </w:p>
        </w:tc>
        <w:tc>
          <w:tcPr>
            <w:tcW w:w="1103" w:type="dxa"/>
            <w:shd w:val="clear" w:color="auto" w:fill="auto"/>
          </w:tcPr>
          <w:p w14:paraId="24FFD5A5" w14:textId="60F0AF14" w:rsidR="007949C1" w:rsidRDefault="00A91D99" w:rsidP="009B59B4">
            <w:pPr>
              <w:jc w:val="right"/>
            </w:pPr>
            <w:sdt>
              <w:sdtPr>
                <w:id w:val="341360627"/>
                <w14:checkbox>
                  <w14:checked w14:val="0"/>
                  <w14:checkedState w14:val="2612" w14:font="MS Gothic"/>
                  <w14:uncheckedState w14:val="2610" w14:font="MS Gothic"/>
                </w14:checkbox>
              </w:sdtPr>
              <w:sdtEndPr/>
              <w:sdtContent>
                <w:r w:rsidR="00EC0C6E">
                  <w:rPr>
                    <w:rFonts w:ascii="MS Gothic" w:eastAsia="MS Gothic" w:hAnsi="MS Gothic" w:hint="eastAsia"/>
                  </w:rPr>
                  <w:t>☐</w:t>
                </w:r>
              </w:sdtContent>
            </w:sdt>
          </w:p>
          <w:p w14:paraId="6F7CC76C" w14:textId="254175AA" w:rsidR="00EC0C6E" w:rsidRPr="002E2745" w:rsidRDefault="00EC0C6E" w:rsidP="009B59B4">
            <w:pPr>
              <w:jc w:val="right"/>
            </w:pPr>
          </w:p>
        </w:tc>
      </w:tr>
      <w:tr w:rsidR="00196D24" w:rsidRPr="00C53DC3" w14:paraId="19F338D6" w14:textId="77777777" w:rsidTr="00263196">
        <w:tc>
          <w:tcPr>
            <w:tcW w:w="9895" w:type="dxa"/>
            <w:shd w:val="clear" w:color="auto" w:fill="auto"/>
          </w:tcPr>
          <w:p w14:paraId="4C82D5BA" w14:textId="23EBAAD8" w:rsidR="00196D24" w:rsidRPr="00C53DC3" w:rsidRDefault="00196383" w:rsidP="009B59B4">
            <w:pPr>
              <w:widowControl w:val="0"/>
              <w:tabs>
                <w:tab w:val="left" w:pos="648"/>
              </w:tabs>
              <w:autoSpaceDE w:val="0"/>
              <w:autoSpaceDN w:val="0"/>
              <w:ind w:right="350"/>
            </w:pPr>
            <w:r w:rsidRPr="00B770AB">
              <w:rPr>
                <w:b/>
                <w:bCs/>
              </w:rPr>
              <w:lastRenderedPageBreak/>
              <w:t>Inspections</w:t>
            </w:r>
            <w:r w:rsidR="00CA35E4">
              <w:rPr>
                <w:b/>
                <w:bCs/>
              </w:rPr>
              <w:t>/Tests</w:t>
            </w:r>
            <w:r w:rsidRPr="00B770AB">
              <w:rPr>
                <w:b/>
                <w:bCs/>
              </w:rPr>
              <w:t>:</w:t>
            </w:r>
            <w:r>
              <w:t xml:space="preserve"> </w:t>
            </w:r>
            <w:r w:rsidR="00494B2B" w:rsidRPr="00CA35E4">
              <w:t>The Architect advises the Owner and Agency of require</w:t>
            </w:r>
            <w:r w:rsidR="00CA35E4">
              <w:t>d</w:t>
            </w:r>
            <w:r w:rsidR="00494B2B" w:rsidRPr="00CA35E4">
              <w:t xml:space="preserve"> tests, inspections and test results</w:t>
            </w:r>
            <w:r w:rsidR="00CA35E4" w:rsidRPr="00CA35E4">
              <w:t xml:space="preserve">; </w:t>
            </w:r>
            <w:r w:rsidR="00CA35E4" w:rsidRPr="00235465">
              <w:rPr>
                <w:rFonts w:cstheme="minorHAnsi"/>
              </w:rPr>
              <w:t>shall furnish coordination of such tests and inspections; and shall advise the Owner and the Agency of the results of same.  Copies of tests results shall be furnished upon request to the Owner, and the Agency</w:t>
            </w:r>
            <w:r w:rsidR="00196D24" w:rsidRPr="00C53DC3">
              <w:t>.</w:t>
            </w:r>
          </w:p>
        </w:tc>
        <w:tc>
          <w:tcPr>
            <w:tcW w:w="1103" w:type="dxa"/>
            <w:shd w:val="clear" w:color="auto" w:fill="auto"/>
          </w:tcPr>
          <w:p w14:paraId="1ADE1ABC" w14:textId="2D9E6692" w:rsidR="00196D24" w:rsidRDefault="00A91D99" w:rsidP="009B59B4">
            <w:pPr>
              <w:jc w:val="right"/>
            </w:pPr>
            <w:sdt>
              <w:sdtPr>
                <w:id w:val="914355956"/>
                <w14:checkbox>
                  <w14:checked w14:val="0"/>
                  <w14:checkedState w14:val="2612" w14:font="MS Gothic"/>
                  <w14:uncheckedState w14:val="2610" w14:font="MS Gothic"/>
                </w14:checkbox>
              </w:sdtPr>
              <w:sdtEndPr/>
              <w:sdtContent>
                <w:r w:rsidR="00B849A2">
                  <w:rPr>
                    <w:rFonts w:ascii="MS Gothic" w:eastAsia="MS Gothic" w:hAnsi="MS Gothic" w:hint="eastAsia"/>
                  </w:rPr>
                  <w:t>☐</w:t>
                </w:r>
              </w:sdtContent>
            </w:sdt>
          </w:p>
          <w:p w14:paraId="524E1E74" w14:textId="54A6A400" w:rsidR="00EC0C6E" w:rsidRPr="00C53DC3" w:rsidRDefault="00EC0C6E" w:rsidP="009B59B4">
            <w:pPr>
              <w:jc w:val="right"/>
            </w:pPr>
          </w:p>
        </w:tc>
      </w:tr>
    </w:tbl>
    <w:p w14:paraId="216337B7" w14:textId="3DB5EE9F" w:rsidR="005F2654" w:rsidRDefault="005F2654" w:rsidP="005F2654"/>
    <w:p w14:paraId="07900DE0" w14:textId="2C9B8C77" w:rsidR="00874E57" w:rsidRDefault="00874E57" w:rsidP="00874E57">
      <w:pPr>
        <w:pStyle w:val="Heading1"/>
      </w:pPr>
      <w:r>
        <w:t>Owner</w:t>
      </w:r>
    </w:p>
    <w:tbl>
      <w:tblPr>
        <w:tblStyle w:val="TableGrid"/>
        <w:tblW w:w="0" w:type="auto"/>
        <w:tblLook w:val="04A0" w:firstRow="1" w:lastRow="0" w:firstColumn="1" w:lastColumn="0" w:noHBand="0" w:noVBand="1"/>
      </w:tblPr>
      <w:tblGrid>
        <w:gridCol w:w="9703"/>
        <w:gridCol w:w="1087"/>
      </w:tblGrid>
      <w:tr w:rsidR="00D56FB7" w:rsidRPr="002E2745" w14:paraId="2D29454F" w14:textId="77777777" w:rsidTr="00263196">
        <w:tc>
          <w:tcPr>
            <w:tcW w:w="9895" w:type="dxa"/>
            <w:shd w:val="clear" w:color="auto" w:fill="auto"/>
          </w:tcPr>
          <w:p w14:paraId="37D92A0D" w14:textId="30D6872A" w:rsidR="00D56FB7" w:rsidRPr="009F2029" w:rsidRDefault="007E420E" w:rsidP="00D56FB7">
            <w:pPr>
              <w:widowControl w:val="0"/>
              <w:tabs>
                <w:tab w:val="left" w:pos="648"/>
              </w:tabs>
              <w:autoSpaceDE w:val="0"/>
              <w:autoSpaceDN w:val="0"/>
              <w:ind w:right="350"/>
              <w:rPr>
                <w:b/>
                <w:bCs/>
              </w:rPr>
            </w:pPr>
            <w:r>
              <w:rPr>
                <w:b/>
                <w:bCs/>
              </w:rPr>
              <w:t>Are</w:t>
            </w:r>
            <w:r w:rsidRPr="009F2029">
              <w:rPr>
                <w:b/>
                <w:bCs/>
              </w:rPr>
              <w:t xml:space="preserve"> </w:t>
            </w:r>
            <w:r w:rsidR="00D56FB7" w:rsidRPr="009F2029">
              <w:rPr>
                <w:b/>
                <w:bCs/>
              </w:rPr>
              <w:t>Materials</w:t>
            </w:r>
            <w:r>
              <w:rPr>
                <w:b/>
                <w:bCs/>
              </w:rPr>
              <w:t xml:space="preserve"> Being</w:t>
            </w:r>
            <w:r w:rsidR="00D56FB7" w:rsidRPr="009F2029">
              <w:rPr>
                <w:b/>
                <w:bCs/>
              </w:rPr>
              <w:t xml:space="preserve"> Furnished by Owner</w:t>
            </w:r>
            <w:r>
              <w:rPr>
                <w:b/>
                <w:bCs/>
              </w:rPr>
              <w:t xml:space="preserve">, </w:t>
            </w:r>
            <w:r w:rsidR="003028EA">
              <w:rPr>
                <w:b/>
                <w:bCs/>
              </w:rPr>
              <w:t>what?</w:t>
            </w:r>
          </w:p>
          <w:p w14:paraId="212F0B1E" w14:textId="77777777" w:rsidR="00D56FB7" w:rsidRPr="002E2745" w:rsidRDefault="00D56FB7" w:rsidP="00D56FB7">
            <w:pPr>
              <w:widowControl w:val="0"/>
              <w:tabs>
                <w:tab w:val="left" w:pos="648"/>
              </w:tabs>
              <w:autoSpaceDE w:val="0"/>
              <w:autoSpaceDN w:val="0"/>
              <w:ind w:right="350"/>
            </w:pPr>
          </w:p>
          <w:p w14:paraId="24CA41EF" w14:textId="77777777" w:rsidR="00D56FB7" w:rsidRPr="002E2745" w:rsidRDefault="00D56FB7" w:rsidP="00D56FB7">
            <w:pPr>
              <w:widowControl w:val="0"/>
              <w:tabs>
                <w:tab w:val="left" w:pos="648"/>
              </w:tabs>
              <w:autoSpaceDE w:val="0"/>
              <w:autoSpaceDN w:val="0"/>
              <w:ind w:right="350"/>
            </w:pPr>
            <w:r w:rsidRPr="002E2745">
              <w:t>A.</w:t>
            </w:r>
            <w:r w:rsidRPr="002E2745">
              <w:tab/>
              <w:t>Schedule for Future Deliveries:</w:t>
            </w:r>
          </w:p>
          <w:p w14:paraId="7E5044F6" w14:textId="77777777" w:rsidR="00D56FB7" w:rsidRPr="002E2745" w:rsidRDefault="00D56FB7" w:rsidP="00D56FB7">
            <w:pPr>
              <w:widowControl w:val="0"/>
              <w:tabs>
                <w:tab w:val="left" w:pos="648"/>
              </w:tabs>
              <w:autoSpaceDE w:val="0"/>
              <w:autoSpaceDN w:val="0"/>
              <w:ind w:right="350"/>
            </w:pPr>
            <w:r w:rsidRPr="002E2745">
              <w:t xml:space="preserve">     </w:t>
            </w:r>
          </w:p>
          <w:p w14:paraId="0E3BB903" w14:textId="2F1BDC0A" w:rsidR="00D56FB7" w:rsidRPr="002E2745" w:rsidRDefault="00D56FB7" w:rsidP="00D56FB7">
            <w:pPr>
              <w:widowControl w:val="0"/>
              <w:tabs>
                <w:tab w:val="left" w:pos="648"/>
              </w:tabs>
              <w:autoSpaceDE w:val="0"/>
              <w:autoSpaceDN w:val="0"/>
              <w:ind w:right="350"/>
            </w:pPr>
          </w:p>
        </w:tc>
        <w:tc>
          <w:tcPr>
            <w:tcW w:w="1103" w:type="dxa"/>
            <w:shd w:val="clear" w:color="auto" w:fill="auto"/>
          </w:tcPr>
          <w:sdt>
            <w:sdtPr>
              <w:id w:val="1953975295"/>
              <w14:checkbox>
                <w14:checked w14:val="0"/>
                <w14:checkedState w14:val="2612" w14:font="MS Gothic"/>
                <w14:uncheckedState w14:val="2610" w14:font="MS Gothic"/>
              </w14:checkbox>
            </w:sdtPr>
            <w:sdtEndPr/>
            <w:sdtContent>
              <w:p w14:paraId="58AA3922" w14:textId="3B389225" w:rsidR="00D56FB7" w:rsidRDefault="00D56FB7" w:rsidP="00D56FB7">
                <w:pPr>
                  <w:jc w:val="right"/>
                </w:pPr>
                <w:r>
                  <w:rPr>
                    <w:rFonts w:ascii="MS Gothic" w:eastAsia="MS Gothic" w:hAnsi="MS Gothic" w:hint="eastAsia"/>
                  </w:rPr>
                  <w:t>☐</w:t>
                </w:r>
              </w:p>
            </w:sdtContent>
          </w:sdt>
          <w:p w14:paraId="243555CC" w14:textId="49D55A48" w:rsidR="00D56FB7" w:rsidRPr="002E2745" w:rsidRDefault="00D56FB7" w:rsidP="00D56FB7">
            <w:pPr>
              <w:jc w:val="right"/>
            </w:pPr>
          </w:p>
        </w:tc>
      </w:tr>
      <w:tr w:rsidR="00D56FB7" w14:paraId="0FD05629" w14:textId="77777777" w:rsidTr="00263196">
        <w:tc>
          <w:tcPr>
            <w:tcW w:w="9895" w:type="dxa"/>
            <w:shd w:val="clear" w:color="auto" w:fill="auto"/>
          </w:tcPr>
          <w:p w14:paraId="3FEF932C" w14:textId="18F54750" w:rsidR="00D56FB7" w:rsidRPr="00C53DC3" w:rsidRDefault="00D56FB7" w:rsidP="00D56FB7">
            <w:r w:rsidRPr="00754C3D">
              <w:rPr>
                <w:b/>
                <w:bCs/>
              </w:rPr>
              <w:t>Construction Requirements:</w:t>
            </w:r>
            <w:r>
              <w:t xml:space="preserve"> </w:t>
            </w:r>
            <w:r w:rsidRPr="00C53DC3">
              <w:t>Monitor inspector &amp; contractor's activities and provide RD with a narrative each month explaining (1) any schedule slippage; (2) quantity overruns (analysis &amp; explanation); (3) any significant problems, delays, or adverse conditions and the action taken or contemplated to resolve immediately; (4) any favorable developments.  Approves change orders and payment estimates.  Member of final inspection team.  Works through architect</w:t>
            </w:r>
            <w:r w:rsidR="00CA35E4">
              <w:t>.  The Owner shall not direct the Work of the Contractor in any way</w:t>
            </w:r>
            <w:r w:rsidR="005503D6">
              <w:t>.  All correspondence to the Contractor shall be through the Architect.</w:t>
            </w:r>
          </w:p>
        </w:tc>
        <w:tc>
          <w:tcPr>
            <w:tcW w:w="1103" w:type="dxa"/>
            <w:shd w:val="clear" w:color="auto" w:fill="auto"/>
          </w:tcPr>
          <w:p w14:paraId="64EDE4BC" w14:textId="152344AC" w:rsidR="00D56FB7" w:rsidRDefault="00A91D99" w:rsidP="00D56FB7">
            <w:pPr>
              <w:jc w:val="right"/>
            </w:pPr>
            <w:sdt>
              <w:sdtPr>
                <w:id w:val="-511991593"/>
                <w14:checkbox>
                  <w14:checked w14:val="0"/>
                  <w14:checkedState w14:val="2612" w14:font="MS Gothic"/>
                  <w14:uncheckedState w14:val="2610" w14:font="MS Gothic"/>
                </w14:checkbox>
              </w:sdtPr>
              <w:sdtEndPr/>
              <w:sdtContent>
                <w:r w:rsidR="00D56FB7">
                  <w:rPr>
                    <w:rFonts w:ascii="MS Gothic" w:eastAsia="MS Gothic" w:hAnsi="MS Gothic" w:hint="eastAsia"/>
                  </w:rPr>
                  <w:t>☐</w:t>
                </w:r>
              </w:sdtContent>
            </w:sdt>
          </w:p>
          <w:p w14:paraId="156CF3C4" w14:textId="406C116C" w:rsidR="00D56FB7" w:rsidRDefault="00D56FB7" w:rsidP="00D56FB7">
            <w:pPr>
              <w:jc w:val="right"/>
            </w:pPr>
          </w:p>
        </w:tc>
      </w:tr>
    </w:tbl>
    <w:p w14:paraId="666878C9" w14:textId="1168B506" w:rsidR="00874E57" w:rsidRDefault="00874E57" w:rsidP="005F2654"/>
    <w:p w14:paraId="2D75A952" w14:textId="17558431" w:rsidR="002D2AAB" w:rsidRDefault="002D2AAB" w:rsidP="002D2AAB">
      <w:pPr>
        <w:pStyle w:val="Heading1"/>
      </w:pPr>
      <w:r>
        <w:t>Contractor</w:t>
      </w:r>
    </w:p>
    <w:tbl>
      <w:tblPr>
        <w:tblStyle w:val="TableGrid"/>
        <w:tblW w:w="0" w:type="auto"/>
        <w:tblLook w:val="04A0" w:firstRow="1" w:lastRow="0" w:firstColumn="1" w:lastColumn="0" w:noHBand="0" w:noVBand="1"/>
      </w:tblPr>
      <w:tblGrid>
        <w:gridCol w:w="9703"/>
        <w:gridCol w:w="1087"/>
      </w:tblGrid>
      <w:tr w:rsidR="002D2AAB" w:rsidRPr="00C53DC3" w14:paraId="68B9C509" w14:textId="77777777" w:rsidTr="00263196">
        <w:tc>
          <w:tcPr>
            <w:tcW w:w="9895" w:type="dxa"/>
            <w:shd w:val="clear" w:color="auto" w:fill="auto"/>
          </w:tcPr>
          <w:p w14:paraId="5AFEDF72" w14:textId="0CE52D16" w:rsidR="002D2AAB" w:rsidRPr="00C53DC3" w:rsidRDefault="002D2AAB" w:rsidP="009B59B4">
            <w:pPr>
              <w:widowControl w:val="0"/>
              <w:tabs>
                <w:tab w:val="left" w:pos="648"/>
              </w:tabs>
              <w:autoSpaceDE w:val="0"/>
              <w:autoSpaceDN w:val="0"/>
              <w:ind w:right="350"/>
              <w:rPr>
                <w:position w:val="1"/>
              </w:rPr>
            </w:pPr>
            <w:r w:rsidRPr="00754C3D">
              <w:rPr>
                <w:b/>
                <w:bCs/>
              </w:rPr>
              <w:t>The Contractor</w:t>
            </w:r>
            <w:r w:rsidRPr="00C53DC3">
              <w:t xml:space="preserve"> 1) Furnishes all materials, labor, and equipment necessary to construct per plans &amp; specifications.  2) Notifies architect of any discrepancies.  3)Completes job on schedule.</w:t>
            </w:r>
          </w:p>
        </w:tc>
        <w:tc>
          <w:tcPr>
            <w:tcW w:w="1103" w:type="dxa"/>
            <w:shd w:val="clear" w:color="auto" w:fill="auto"/>
          </w:tcPr>
          <w:sdt>
            <w:sdtPr>
              <w:id w:val="-339002542"/>
              <w14:checkbox>
                <w14:checked w14:val="0"/>
                <w14:checkedState w14:val="2612" w14:font="MS Gothic"/>
                <w14:uncheckedState w14:val="2610" w14:font="MS Gothic"/>
              </w14:checkbox>
            </w:sdtPr>
            <w:sdtEndPr/>
            <w:sdtContent>
              <w:p w14:paraId="4BDAC814" w14:textId="2CD846EA" w:rsidR="002D2AAB" w:rsidRDefault="00B849A2" w:rsidP="009B59B4">
                <w:pPr>
                  <w:jc w:val="right"/>
                </w:pPr>
                <w:r>
                  <w:rPr>
                    <w:rFonts w:ascii="MS Gothic" w:eastAsia="MS Gothic" w:hAnsi="MS Gothic" w:hint="eastAsia"/>
                  </w:rPr>
                  <w:t>☐</w:t>
                </w:r>
              </w:p>
            </w:sdtContent>
          </w:sdt>
          <w:p w14:paraId="7ECF1085" w14:textId="1DE116A3" w:rsidR="00440968" w:rsidRPr="00C53DC3" w:rsidRDefault="00440968" w:rsidP="009B59B4">
            <w:pPr>
              <w:jc w:val="right"/>
            </w:pPr>
          </w:p>
        </w:tc>
      </w:tr>
      <w:tr w:rsidR="00B30B94" w:rsidRPr="00C53DC3" w14:paraId="3014F196" w14:textId="77777777" w:rsidTr="00263196">
        <w:tc>
          <w:tcPr>
            <w:tcW w:w="9895" w:type="dxa"/>
            <w:shd w:val="clear" w:color="auto" w:fill="auto"/>
          </w:tcPr>
          <w:p w14:paraId="2176ED51" w14:textId="7607FE88" w:rsidR="00B30B94" w:rsidRPr="00754C3D" w:rsidRDefault="00B30B94" w:rsidP="009B59B4">
            <w:pPr>
              <w:widowControl w:val="0"/>
              <w:tabs>
                <w:tab w:val="left" w:pos="648"/>
              </w:tabs>
              <w:autoSpaceDE w:val="0"/>
              <w:autoSpaceDN w:val="0"/>
              <w:ind w:right="350"/>
              <w:rPr>
                <w:b/>
                <w:bCs/>
              </w:rPr>
            </w:pPr>
            <w:r w:rsidRPr="00754C3D">
              <w:rPr>
                <w:b/>
                <w:bCs/>
              </w:rPr>
              <w:t>Equipment to be used by Contractor</w:t>
            </w:r>
            <w:r w:rsidR="00CD789E">
              <w:rPr>
                <w:b/>
                <w:bCs/>
              </w:rPr>
              <w:t xml:space="preserve"> </w:t>
            </w:r>
            <w:r w:rsidR="00CD789E">
              <w:t xml:space="preserve">(Identify </w:t>
            </w:r>
            <w:r w:rsidR="007E420E">
              <w:t>Here/or Attach</w:t>
            </w:r>
            <w:r w:rsidR="00CD789E">
              <w:t>)</w:t>
            </w:r>
            <w:r w:rsidRPr="00754C3D">
              <w:rPr>
                <w:b/>
                <w:bCs/>
              </w:rPr>
              <w:t>:</w:t>
            </w:r>
          </w:p>
          <w:p w14:paraId="0BDBE55E" w14:textId="1C466E76" w:rsidR="00B30B94" w:rsidRDefault="00B30B94" w:rsidP="009B59B4">
            <w:pPr>
              <w:widowControl w:val="0"/>
              <w:tabs>
                <w:tab w:val="left" w:pos="648"/>
              </w:tabs>
              <w:autoSpaceDE w:val="0"/>
              <w:autoSpaceDN w:val="0"/>
              <w:ind w:right="350"/>
            </w:pPr>
          </w:p>
          <w:p w14:paraId="550876FD" w14:textId="40C9A4BF" w:rsidR="007E420E" w:rsidRDefault="007E420E" w:rsidP="009B59B4">
            <w:pPr>
              <w:widowControl w:val="0"/>
              <w:tabs>
                <w:tab w:val="left" w:pos="648"/>
              </w:tabs>
              <w:autoSpaceDE w:val="0"/>
              <w:autoSpaceDN w:val="0"/>
              <w:ind w:right="350"/>
            </w:pPr>
          </w:p>
          <w:p w14:paraId="12C20F40" w14:textId="39CFD840" w:rsidR="007E420E" w:rsidRDefault="007E420E" w:rsidP="009B59B4">
            <w:pPr>
              <w:widowControl w:val="0"/>
              <w:tabs>
                <w:tab w:val="left" w:pos="648"/>
              </w:tabs>
              <w:autoSpaceDE w:val="0"/>
              <w:autoSpaceDN w:val="0"/>
              <w:ind w:right="350"/>
            </w:pPr>
          </w:p>
          <w:p w14:paraId="75A7EC75" w14:textId="77777777" w:rsidR="007E420E" w:rsidRDefault="007E420E" w:rsidP="009B59B4">
            <w:pPr>
              <w:widowControl w:val="0"/>
              <w:tabs>
                <w:tab w:val="left" w:pos="648"/>
              </w:tabs>
              <w:autoSpaceDE w:val="0"/>
              <w:autoSpaceDN w:val="0"/>
              <w:ind w:right="350"/>
            </w:pPr>
          </w:p>
          <w:p w14:paraId="62A79A90" w14:textId="6A7B00D5" w:rsidR="00B30B94" w:rsidRPr="00C53DC3" w:rsidRDefault="00B30B94" w:rsidP="009B59B4">
            <w:pPr>
              <w:widowControl w:val="0"/>
              <w:tabs>
                <w:tab w:val="left" w:pos="648"/>
              </w:tabs>
              <w:autoSpaceDE w:val="0"/>
              <w:autoSpaceDN w:val="0"/>
              <w:ind w:right="350"/>
            </w:pPr>
          </w:p>
        </w:tc>
        <w:tc>
          <w:tcPr>
            <w:tcW w:w="1103" w:type="dxa"/>
            <w:shd w:val="clear" w:color="auto" w:fill="auto"/>
          </w:tcPr>
          <w:sdt>
            <w:sdtPr>
              <w:id w:val="-413855882"/>
              <w14:checkbox>
                <w14:checked w14:val="0"/>
                <w14:checkedState w14:val="2612" w14:font="MS Gothic"/>
                <w14:uncheckedState w14:val="2610" w14:font="MS Gothic"/>
              </w14:checkbox>
            </w:sdtPr>
            <w:sdtEndPr/>
            <w:sdtContent>
              <w:p w14:paraId="065580EC" w14:textId="025395BF" w:rsidR="00B30B94" w:rsidRDefault="00B849A2" w:rsidP="009B59B4">
                <w:pPr>
                  <w:jc w:val="right"/>
                </w:pPr>
                <w:r>
                  <w:rPr>
                    <w:rFonts w:ascii="MS Gothic" w:eastAsia="MS Gothic" w:hAnsi="MS Gothic" w:hint="eastAsia"/>
                  </w:rPr>
                  <w:t>☐</w:t>
                </w:r>
              </w:p>
            </w:sdtContent>
          </w:sdt>
          <w:p w14:paraId="52E180BF" w14:textId="3D393F2C" w:rsidR="00F86A9E" w:rsidRDefault="00F86A9E" w:rsidP="009B59B4">
            <w:pPr>
              <w:jc w:val="right"/>
            </w:pPr>
          </w:p>
        </w:tc>
      </w:tr>
      <w:tr w:rsidR="002D2AAB" w:rsidRPr="00C53DC3" w14:paraId="7765F4C4" w14:textId="77777777" w:rsidTr="00263196">
        <w:tc>
          <w:tcPr>
            <w:tcW w:w="9895" w:type="dxa"/>
            <w:shd w:val="clear" w:color="auto" w:fill="auto"/>
          </w:tcPr>
          <w:p w14:paraId="07DEF103" w14:textId="58395B31" w:rsidR="002D2AAB" w:rsidRPr="00C53DC3" w:rsidRDefault="009E2379" w:rsidP="009B59B4">
            <w:pPr>
              <w:widowControl w:val="0"/>
              <w:tabs>
                <w:tab w:val="left" w:pos="648"/>
              </w:tabs>
              <w:autoSpaceDE w:val="0"/>
              <w:autoSpaceDN w:val="0"/>
              <w:ind w:right="350"/>
            </w:pPr>
            <w:r w:rsidRPr="00754C3D">
              <w:rPr>
                <w:b/>
                <w:bCs/>
              </w:rPr>
              <w:t>Work Schedule:</w:t>
            </w:r>
            <w:r>
              <w:t xml:space="preserve"> </w:t>
            </w:r>
            <w:r w:rsidR="002D2AAB" w:rsidRPr="00C53DC3">
              <w:t>Contractor will provide work schedule to Architect as soon as possible. Schedule showing monthly quantity completion for major items must be furnished before first payment estimate.  Send copy to USDA-RD Area Office RD Specialist.</w:t>
            </w:r>
            <w:r w:rsidR="009848E4">
              <w:t xml:space="preserve"> </w:t>
            </w:r>
            <w:r w:rsidR="009848E4" w:rsidRPr="00D02AE7">
              <w:t>The contractor’s schedule shall be updated and provided to the Owner with each payment estimate.</w:t>
            </w:r>
          </w:p>
        </w:tc>
        <w:tc>
          <w:tcPr>
            <w:tcW w:w="1103" w:type="dxa"/>
            <w:shd w:val="clear" w:color="auto" w:fill="auto"/>
          </w:tcPr>
          <w:sdt>
            <w:sdtPr>
              <w:id w:val="415600500"/>
              <w14:checkbox>
                <w14:checked w14:val="0"/>
                <w14:checkedState w14:val="2612" w14:font="MS Gothic"/>
                <w14:uncheckedState w14:val="2610" w14:font="MS Gothic"/>
              </w14:checkbox>
            </w:sdtPr>
            <w:sdtEndPr/>
            <w:sdtContent>
              <w:p w14:paraId="3092F68C" w14:textId="1FD588FF" w:rsidR="002D2AAB" w:rsidRDefault="002D2AAB" w:rsidP="009B59B4">
                <w:pPr>
                  <w:jc w:val="right"/>
                </w:pPr>
                <w:r w:rsidRPr="00C53DC3">
                  <w:rPr>
                    <w:rFonts w:ascii="MS Gothic" w:eastAsia="MS Gothic" w:hAnsi="MS Gothic" w:hint="eastAsia"/>
                  </w:rPr>
                  <w:t>☐</w:t>
                </w:r>
              </w:p>
            </w:sdtContent>
          </w:sdt>
          <w:p w14:paraId="0ED0B2BF" w14:textId="717F494E" w:rsidR="00F86A9E" w:rsidRPr="00C53DC3" w:rsidRDefault="00F86A9E" w:rsidP="009B59B4">
            <w:pPr>
              <w:jc w:val="right"/>
            </w:pPr>
          </w:p>
        </w:tc>
      </w:tr>
      <w:tr w:rsidR="00F36FB1" w:rsidRPr="002E2745" w14:paraId="5BB5D433" w14:textId="77777777" w:rsidTr="00263196">
        <w:tc>
          <w:tcPr>
            <w:tcW w:w="9895" w:type="dxa"/>
            <w:shd w:val="clear" w:color="auto" w:fill="auto"/>
          </w:tcPr>
          <w:p w14:paraId="4A60E28B" w14:textId="33197C7B" w:rsidR="00F36FB1" w:rsidRDefault="00F36FB1" w:rsidP="009B59B4">
            <w:pPr>
              <w:widowControl w:val="0"/>
              <w:tabs>
                <w:tab w:val="left" w:pos="648"/>
              </w:tabs>
              <w:autoSpaceDE w:val="0"/>
              <w:autoSpaceDN w:val="0"/>
              <w:ind w:right="350"/>
            </w:pPr>
            <w:r w:rsidRPr="00D80387">
              <w:rPr>
                <w:b/>
                <w:bCs/>
              </w:rPr>
              <w:t xml:space="preserve">Sub-Contracts: </w:t>
            </w:r>
            <w:r w:rsidRPr="002E2745">
              <w:t>(</w:t>
            </w:r>
            <w:r w:rsidR="00CD789E">
              <w:t>Identify</w:t>
            </w:r>
            <w:r w:rsidRPr="002E2745">
              <w:t xml:space="preserve"> Sub-Contractors and their work schedules</w:t>
            </w:r>
            <w:r w:rsidR="00CD789E">
              <w:t>, as appropriate</w:t>
            </w:r>
            <w:r w:rsidRPr="002E2745">
              <w:t>.):</w:t>
            </w:r>
          </w:p>
          <w:p w14:paraId="0029A786" w14:textId="3B197E86" w:rsidR="00CD789E" w:rsidRDefault="00D02AE7" w:rsidP="009B59B4">
            <w:pPr>
              <w:widowControl w:val="0"/>
              <w:tabs>
                <w:tab w:val="left" w:pos="648"/>
              </w:tabs>
              <w:autoSpaceDE w:val="0"/>
              <w:autoSpaceDN w:val="0"/>
              <w:ind w:right="350"/>
            </w:pPr>
            <w:r>
              <w:t>Subcontractors must adhere to all prime contract provisions</w:t>
            </w:r>
          </w:p>
          <w:p w14:paraId="4C7FBBA6" w14:textId="77777777" w:rsidR="00CD789E" w:rsidRDefault="00CD789E" w:rsidP="009B59B4">
            <w:pPr>
              <w:widowControl w:val="0"/>
              <w:tabs>
                <w:tab w:val="left" w:pos="648"/>
              </w:tabs>
              <w:autoSpaceDE w:val="0"/>
              <w:autoSpaceDN w:val="0"/>
              <w:ind w:right="350"/>
            </w:pPr>
          </w:p>
          <w:p w14:paraId="769BA101" w14:textId="77777777" w:rsidR="00CD789E" w:rsidRDefault="00CD789E" w:rsidP="009B59B4">
            <w:pPr>
              <w:widowControl w:val="0"/>
              <w:tabs>
                <w:tab w:val="left" w:pos="648"/>
              </w:tabs>
              <w:autoSpaceDE w:val="0"/>
              <w:autoSpaceDN w:val="0"/>
              <w:ind w:right="350"/>
            </w:pPr>
          </w:p>
          <w:p w14:paraId="40E15202" w14:textId="5B4EBC53" w:rsidR="00CD789E" w:rsidRPr="002E2745" w:rsidRDefault="00CD789E" w:rsidP="009B59B4">
            <w:pPr>
              <w:widowControl w:val="0"/>
              <w:tabs>
                <w:tab w:val="left" w:pos="648"/>
              </w:tabs>
              <w:autoSpaceDE w:val="0"/>
              <w:autoSpaceDN w:val="0"/>
              <w:ind w:right="350"/>
            </w:pPr>
          </w:p>
        </w:tc>
        <w:tc>
          <w:tcPr>
            <w:tcW w:w="1103" w:type="dxa"/>
            <w:shd w:val="clear" w:color="auto" w:fill="auto"/>
          </w:tcPr>
          <w:sdt>
            <w:sdtPr>
              <w:id w:val="-1133715561"/>
              <w14:checkbox>
                <w14:checked w14:val="0"/>
                <w14:checkedState w14:val="2612" w14:font="MS Gothic"/>
                <w14:uncheckedState w14:val="2610" w14:font="MS Gothic"/>
              </w14:checkbox>
            </w:sdtPr>
            <w:sdtEndPr/>
            <w:sdtContent>
              <w:p w14:paraId="176F1A0B" w14:textId="453241D3" w:rsidR="00F36FB1" w:rsidRDefault="00F36FB1" w:rsidP="009B59B4">
                <w:pPr>
                  <w:jc w:val="right"/>
                </w:pPr>
                <w:r w:rsidRPr="002E2745">
                  <w:rPr>
                    <w:rFonts w:ascii="MS Gothic" w:eastAsia="MS Gothic" w:hAnsi="MS Gothic" w:hint="eastAsia"/>
                  </w:rPr>
                  <w:t>☐</w:t>
                </w:r>
              </w:p>
            </w:sdtContent>
          </w:sdt>
          <w:p w14:paraId="1F13F54A" w14:textId="5873A446" w:rsidR="00382034" w:rsidRPr="002E2745" w:rsidRDefault="00382034" w:rsidP="009B59B4">
            <w:pPr>
              <w:jc w:val="right"/>
            </w:pPr>
          </w:p>
        </w:tc>
      </w:tr>
      <w:tr w:rsidR="008B5870" w:rsidRPr="002E2745" w14:paraId="563862F7" w14:textId="77777777" w:rsidTr="00263196">
        <w:tc>
          <w:tcPr>
            <w:tcW w:w="9895" w:type="dxa"/>
            <w:shd w:val="clear" w:color="auto" w:fill="auto"/>
          </w:tcPr>
          <w:p w14:paraId="48B78F62" w14:textId="77777777" w:rsidR="008B5870" w:rsidRPr="002E2745" w:rsidRDefault="008B5870" w:rsidP="009B59B4">
            <w:pPr>
              <w:widowControl w:val="0"/>
              <w:tabs>
                <w:tab w:val="left" w:pos="648"/>
              </w:tabs>
              <w:autoSpaceDE w:val="0"/>
              <w:autoSpaceDN w:val="0"/>
              <w:ind w:right="350"/>
            </w:pPr>
            <w:r w:rsidRPr="00D80387">
              <w:rPr>
                <w:b/>
                <w:bCs/>
              </w:rPr>
              <w:t xml:space="preserve">Other State and Local Requirements: </w:t>
            </w:r>
            <w:r w:rsidRPr="002E2745">
              <w:t xml:space="preserve"> Contractor is responsible to adhere to other State and local laws and regulations, not specified in the contract, pertaining to construction and construction related matters.</w:t>
            </w:r>
          </w:p>
        </w:tc>
        <w:tc>
          <w:tcPr>
            <w:tcW w:w="1103" w:type="dxa"/>
            <w:shd w:val="clear" w:color="auto" w:fill="auto"/>
          </w:tcPr>
          <w:sdt>
            <w:sdtPr>
              <w:id w:val="-164018341"/>
              <w14:checkbox>
                <w14:checked w14:val="0"/>
                <w14:checkedState w14:val="2612" w14:font="MS Gothic"/>
                <w14:uncheckedState w14:val="2610" w14:font="MS Gothic"/>
              </w14:checkbox>
            </w:sdtPr>
            <w:sdtEndPr/>
            <w:sdtContent>
              <w:p w14:paraId="3A884487" w14:textId="28F3D482" w:rsidR="008B5870" w:rsidRDefault="008B5870" w:rsidP="009B59B4">
                <w:pPr>
                  <w:jc w:val="right"/>
                </w:pPr>
                <w:r w:rsidRPr="002E2745">
                  <w:rPr>
                    <w:rFonts w:ascii="MS Gothic" w:eastAsia="MS Gothic" w:hAnsi="MS Gothic" w:hint="eastAsia"/>
                  </w:rPr>
                  <w:t>☐</w:t>
                </w:r>
              </w:p>
            </w:sdtContent>
          </w:sdt>
          <w:p w14:paraId="45046F8E" w14:textId="752EF1FE" w:rsidR="00382034" w:rsidRPr="002E2745" w:rsidRDefault="00382034" w:rsidP="009B59B4">
            <w:pPr>
              <w:jc w:val="right"/>
            </w:pPr>
          </w:p>
        </w:tc>
      </w:tr>
    </w:tbl>
    <w:p w14:paraId="46BCFB3B" w14:textId="235AA506" w:rsidR="00BA4A1F" w:rsidRDefault="00BA4A1F" w:rsidP="002D2AAB"/>
    <w:p w14:paraId="6DE71AAF" w14:textId="5D840877" w:rsidR="00874E57" w:rsidRDefault="00874E57" w:rsidP="00874E57">
      <w:pPr>
        <w:pStyle w:val="Heading1"/>
      </w:pPr>
      <w:r>
        <w:t>Agency</w:t>
      </w:r>
    </w:p>
    <w:tbl>
      <w:tblPr>
        <w:tblStyle w:val="TableGrid"/>
        <w:tblpPr w:leftFromText="180" w:rightFromText="180" w:vertAnchor="text" w:horzAnchor="margin" w:tblpY="81"/>
        <w:tblW w:w="0" w:type="auto"/>
        <w:tblLook w:val="04A0" w:firstRow="1" w:lastRow="0" w:firstColumn="1" w:lastColumn="0" w:noHBand="0" w:noVBand="1"/>
      </w:tblPr>
      <w:tblGrid>
        <w:gridCol w:w="9703"/>
        <w:gridCol w:w="1087"/>
      </w:tblGrid>
      <w:tr w:rsidR="00A61418" w14:paraId="76DDFB50" w14:textId="77777777" w:rsidTr="006D42AB">
        <w:tc>
          <w:tcPr>
            <w:tcW w:w="9895" w:type="dxa"/>
          </w:tcPr>
          <w:p w14:paraId="0AA218BC" w14:textId="2227B94A" w:rsidR="00A61418" w:rsidRDefault="00A61418" w:rsidP="007605F2">
            <w:r w:rsidRPr="00754C3D">
              <w:rPr>
                <w:b/>
                <w:bCs/>
                <w:position w:val="1"/>
              </w:rPr>
              <w:t>Responsibilities:</w:t>
            </w:r>
            <w:r>
              <w:rPr>
                <w:position w:val="1"/>
              </w:rPr>
              <w:t xml:space="preserve"> </w:t>
            </w:r>
            <w:r w:rsidRPr="002E1AB0">
              <w:rPr>
                <w:position w:val="1"/>
              </w:rPr>
              <w:t>The Rural Development Specialist act</w:t>
            </w:r>
            <w:r w:rsidR="00DC6EDF">
              <w:rPr>
                <w:position w:val="1"/>
              </w:rPr>
              <w:t>s</w:t>
            </w:r>
            <w:r w:rsidRPr="002E1AB0">
              <w:rPr>
                <w:position w:val="1"/>
              </w:rPr>
              <w:t xml:space="preserve"> as the primary contact for the agenc</w:t>
            </w:r>
            <w:r w:rsidR="00DC6EDF">
              <w:rPr>
                <w:position w:val="1"/>
              </w:rPr>
              <w:t>y</w:t>
            </w:r>
            <w:r w:rsidRPr="002E1AB0">
              <w:rPr>
                <w:position w:val="1"/>
              </w:rPr>
              <w:t xml:space="preserve">.  All documents and requests should initially be sent to the appropriate agency contact. The Specialist </w:t>
            </w:r>
            <w:r w:rsidR="00DC6EDF">
              <w:rPr>
                <w:position w:val="1"/>
              </w:rPr>
              <w:t>is</w:t>
            </w:r>
            <w:r w:rsidRPr="002E1AB0">
              <w:rPr>
                <w:position w:val="1"/>
              </w:rPr>
              <w:t xml:space="preserve"> responsible for: 1) Monitoring construction (determined by each funding agency – agency should provide a copy of the inspection form at meeting).  2)</w:t>
            </w:r>
            <w:r w:rsidR="005503D6">
              <w:rPr>
                <w:position w:val="1"/>
              </w:rPr>
              <w:t xml:space="preserve"> </w:t>
            </w:r>
            <w:r w:rsidRPr="002E1AB0">
              <w:rPr>
                <w:position w:val="1"/>
              </w:rPr>
              <w:t xml:space="preserve">Sign acceptance </w:t>
            </w:r>
            <w:r w:rsidR="000923B8" w:rsidRPr="002E1AB0">
              <w:rPr>
                <w:position w:val="1"/>
              </w:rPr>
              <w:t>of reimbursement</w:t>
            </w:r>
            <w:r w:rsidR="000923B8">
              <w:rPr>
                <w:position w:val="1"/>
              </w:rPr>
              <w:t xml:space="preserve"> requests</w:t>
            </w:r>
            <w:r w:rsidRPr="002E1AB0">
              <w:rPr>
                <w:position w:val="1"/>
              </w:rPr>
              <w:t>.  3)</w:t>
            </w:r>
            <w:r w:rsidR="005503D6">
              <w:rPr>
                <w:position w:val="1"/>
              </w:rPr>
              <w:t xml:space="preserve"> </w:t>
            </w:r>
            <w:r w:rsidRPr="002E1AB0">
              <w:rPr>
                <w:position w:val="1"/>
              </w:rPr>
              <w:t>Sign acceptance of change orders (RD State Office may be involved as needed)).</w:t>
            </w:r>
          </w:p>
        </w:tc>
        <w:tc>
          <w:tcPr>
            <w:tcW w:w="1103" w:type="dxa"/>
          </w:tcPr>
          <w:sdt>
            <w:sdtPr>
              <w:id w:val="1436246500"/>
              <w14:checkbox>
                <w14:checked w14:val="0"/>
                <w14:checkedState w14:val="2612" w14:font="MS Gothic"/>
                <w14:uncheckedState w14:val="2610" w14:font="MS Gothic"/>
              </w14:checkbox>
            </w:sdtPr>
            <w:sdtEndPr/>
            <w:sdtContent>
              <w:p w14:paraId="7401CCBA" w14:textId="52FF8419" w:rsidR="00A61418" w:rsidRDefault="00A61418" w:rsidP="00A61418">
                <w:pPr>
                  <w:jc w:val="right"/>
                </w:pPr>
                <w:r>
                  <w:rPr>
                    <w:rFonts w:ascii="MS Gothic" w:eastAsia="MS Gothic" w:hAnsi="MS Gothic" w:hint="eastAsia"/>
                  </w:rPr>
                  <w:t>☐</w:t>
                </w:r>
              </w:p>
            </w:sdtContent>
          </w:sdt>
          <w:p w14:paraId="079B9634" w14:textId="55904556" w:rsidR="00A61418" w:rsidRDefault="00A61418" w:rsidP="00A61418">
            <w:pPr>
              <w:jc w:val="right"/>
            </w:pPr>
          </w:p>
        </w:tc>
      </w:tr>
      <w:tr w:rsidR="00A61418" w14:paraId="50FA3699" w14:textId="77777777" w:rsidTr="006D42AB">
        <w:tc>
          <w:tcPr>
            <w:tcW w:w="9895" w:type="dxa"/>
          </w:tcPr>
          <w:p w14:paraId="3CFF35A2" w14:textId="748D8F48" w:rsidR="00A61418" w:rsidRPr="003D4B73" w:rsidRDefault="00D02AE7" w:rsidP="000923B8">
            <w:pPr>
              <w:rPr>
                <w:highlight w:val="yellow"/>
              </w:rPr>
            </w:pPr>
            <w:r>
              <w:rPr>
                <w:b/>
                <w:bCs/>
              </w:rPr>
              <w:lastRenderedPageBreak/>
              <w:t>Agency</w:t>
            </w:r>
            <w:r w:rsidRPr="00754C3D">
              <w:rPr>
                <w:b/>
                <w:bCs/>
              </w:rPr>
              <w:t xml:space="preserve"> </w:t>
            </w:r>
            <w:r w:rsidR="000923B8">
              <w:rPr>
                <w:b/>
                <w:bCs/>
              </w:rPr>
              <w:t xml:space="preserve">Interim </w:t>
            </w:r>
            <w:r w:rsidR="00A61418" w:rsidRPr="00754C3D">
              <w:rPr>
                <w:b/>
                <w:bCs/>
              </w:rPr>
              <w:t>Inspections:</w:t>
            </w:r>
            <w:r w:rsidR="00A61418">
              <w:t xml:space="preserve"> </w:t>
            </w:r>
            <w:r>
              <w:t>The agency</w:t>
            </w:r>
            <w:r w:rsidRPr="000D1091">
              <w:t xml:space="preserve"> </w:t>
            </w:r>
            <w:r w:rsidR="00A61418" w:rsidRPr="000D1091">
              <w:t xml:space="preserve">will inspect the system periodically after construction </w:t>
            </w:r>
            <w:r w:rsidR="00E93B49">
              <w:t xml:space="preserve">has </w:t>
            </w:r>
            <w:r w:rsidR="000923B8">
              <w:t xml:space="preserve">started </w:t>
            </w:r>
            <w:r w:rsidR="00A61418" w:rsidRPr="000D1091">
              <w:t>to</w:t>
            </w:r>
            <w:r w:rsidR="000923B8">
              <w:t xml:space="preserve"> observe construction progress and compliance with </w:t>
            </w:r>
            <w:r>
              <w:t xml:space="preserve">Agency </w:t>
            </w:r>
            <w:r w:rsidR="000923B8">
              <w:t xml:space="preserve">requirements. </w:t>
            </w:r>
          </w:p>
        </w:tc>
        <w:tc>
          <w:tcPr>
            <w:tcW w:w="1103" w:type="dxa"/>
          </w:tcPr>
          <w:sdt>
            <w:sdtPr>
              <w:id w:val="-1798289228"/>
              <w14:checkbox>
                <w14:checked w14:val="0"/>
                <w14:checkedState w14:val="2612" w14:font="MS Gothic"/>
                <w14:uncheckedState w14:val="2610" w14:font="MS Gothic"/>
              </w14:checkbox>
            </w:sdtPr>
            <w:sdtEndPr/>
            <w:sdtContent>
              <w:p w14:paraId="4C15DD93" w14:textId="54F98BA7" w:rsidR="00A61418" w:rsidRDefault="00A61418" w:rsidP="00A61418">
                <w:pPr>
                  <w:jc w:val="right"/>
                </w:pPr>
                <w:r>
                  <w:rPr>
                    <w:rFonts w:ascii="MS Gothic" w:eastAsia="MS Gothic" w:hAnsi="MS Gothic" w:hint="eastAsia"/>
                  </w:rPr>
                  <w:t>☐</w:t>
                </w:r>
              </w:p>
            </w:sdtContent>
          </w:sdt>
          <w:p w14:paraId="25B94E36" w14:textId="1065ADC0" w:rsidR="00A61418" w:rsidRDefault="00A61418" w:rsidP="00A61418">
            <w:pPr>
              <w:jc w:val="right"/>
            </w:pPr>
          </w:p>
        </w:tc>
      </w:tr>
      <w:tr w:rsidR="00A61418" w14:paraId="6E408B43" w14:textId="77777777" w:rsidTr="006D42AB">
        <w:tc>
          <w:tcPr>
            <w:tcW w:w="9895" w:type="dxa"/>
          </w:tcPr>
          <w:p w14:paraId="2A0D6247" w14:textId="0C16D4DB" w:rsidR="00A61418" w:rsidRPr="003D4B73" w:rsidRDefault="00D02AE7" w:rsidP="00387B4E">
            <w:pPr>
              <w:rPr>
                <w:highlight w:val="yellow"/>
              </w:rPr>
            </w:pPr>
            <w:r>
              <w:rPr>
                <w:b/>
                <w:bCs/>
              </w:rPr>
              <w:t>Agency</w:t>
            </w:r>
            <w:r w:rsidRPr="00754C3D">
              <w:rPr>
                <w:b/>
                <w:bCs/>
              </w:rPr>
              <w:t xml:space="preserve"> </w:t>
            </w:r>
            <w:r w:rsidR="00A61418" w:rsidRPr="00754C3D">
              <w:rPr>
                <w:b/>
                <w:bCs/>
                <w:position w:val="1"/>
              </w:rPr>
              <w:t>Final Inspection:</w:t>
            </w:r>
            <w:r w:rsidR="00A61418">
              <w:rPr>
                <w:position w:val="1"/>
              </w:rPr>
              <w:t xml:space="preserve"> </w:t>
            </w:r>
            <w:r>
              <w:t xml:space="preserve"> The agency</w:t>
            </w:r>
            <w:r w:rsidRPr="000D1091" w:rsidDel="00D02AE7">
              <w:rPr>
                <w:position w:val="1"/>
              </w:rPr>
              <w:t xml:space="preserve"> </w:t>
            </w:r>
            <w:r w:rsidR="00A61418" w:rsidRPr="000D1091">
              <w:rPr>
                <w:position w:val="1"/>
              </w:rPr>
              <w:t>will conduct a final construction inspection within sixty (60) days of receipt</w:t>
            </w:r>
            <w:r w:rsidR="00A61418" w:rsidRPr="000D1091">
              <w:rPr>
                <w:spacing w:val="-4"/>
                <w:position w:val="1"/>
              </w:rPr>
              <w:t xml:space="preserve"> </w:t>
            </w:r>
            <w:r w:rsidR="00A61418" w:rsidRPr="000D1091">
              <w:rPr>
                <w:position w:val="1"/>
              </w:rPr>
              <w:t xml:space="preserve">of a </w:t>
            </w:r>
            <w:r w:rsidR="00A61418" w:rsidRPr="000D1091">
              <w:rPr>
                <w:spacing w:val="14"/>
                <w:position w:val="1"/>
              </w:rPr>
              <w:t>request</w:t>
            </w:r>
            <w:r w:rsidR="00A61418" w:rsidRPr="000D1091">
              <w:t xml:space="preserve">. </w:t>
            </w:r>
          </w:p>
        </w:tc>
        <w:tc>
          <w:tcPr>
            <w:tcW w:w="1103" w:type="dxa"/>
          </w:tcPr>
          <w:sdt>
            <w:sdtPr>
              <w:id w:val="-1259361874"/>
              <w14:checkbox>
                <w14:checked w14:val="0"/>
                <w14:checkedState w14:val="2612" w14:font="MS Gothic"/>
                <w14:uncheckedState w14:val="2610" w14:font="MS Gothic"/>
              </w14:checkbox>
            </w:sdtPr>
            <w:sdtEndPr/>
            <w:sdtContent>
              <w:p w14:paraId="1F4E4E9B" w14:textId="74A26F79" w:rsidR="00A61418" w:rsidRDefault="00A61418" w:rsidP="00A61418">
                <w:pPr>
                  <w:jc w:val="right"/>
                </w:pPr>
                <w:r>
                  <w:rPr>
                    <w:rFonts w:ascii="MS Gothic" w:eastAsia="MS Gothic" w:hAnsi="MS Gothic" w:hint="eastAsia"/>
                  </w:rPr>
                  <w:t>☐</w:t>
                </w:r>
              </w:p>
            </w:sdtContent>
          </w:sdt>
          <w:p w14:paraId="5E7FF756" w14:textId="24BCA7D4" w:rsidR="00A61418" w:rsidRDefault="00A61418" w:rsidP="00A61418">
            <w:pPr>
              <w:jc w:val="right"/>
            </w:pPr>
          </w:p>
        </w:tc>
      </w:tr>
      <w:tr w:rsidR="00A61418" w14:paraId="18C2A10A" w14:textId="77777777" w:rsidTr="006D42AB">
        <w:tc>
          <w:tcPr>
            <w:tcW w:w="9895" w:type="dxa"/>
            <w:shd w:val="clear" w:color="auto" w:fill="FFFFFF" w:themeFill="background1"/>
          </w:tcPr>
          <w:p w14:paraId="1054D076" w14:textId="079A2D64" w:rsidR="00A61418" w:rsidRPr="00235465" w:rsidRDefault="00A61418" w:rsidP="00A61418">
            <w:pPr>
              <w:rPr>
                <w:position w:val="1"/>
              </w:rPr>
            </w:pPr>
            <w:r w:rsidRPr="00235465">
              <w:rPr>
                <w:b/>
                <w:bCs/>
              </w:rPr>
              <w:t>CDBG Requirements:</w:t>
            </w:r>
            <w:r w:rsidRPr="00235465">
              <w:t xml:space="preserve"> If Community</w:t>
            </w:r>
            <w:r w:rsidR="00EC092F" w:rsidRPr="00235465">
              <w:t xml:space="preserve"> Development</w:t>
            </w:r>
            <w:r w:rsidRPr="00235465">
              <w:t xml:space="preserve"> Block Grant Funding is Involved use </w:t>
            </w:r>
            <w:r w:rsidRPr="00235465">
              <w:rPr>
                <w:b/>
                <w:bCs/>
              </w:rPr>
              <w:t>Attachment A</w:t>
            </w:r>
          </w:p>
        </w:tc>
        <w:tc>
          <w:tcPr>
            <w:tcW w:w="1103" w:type="dxa"/>
            <w:shd w:val="clear" w:color="auto" w:fill="FFFFFF" w:themeFill="background1"/>
          </w:tcPr>
          <w:sdt>
            <w:sdtPr>
              <w:id w:val="-596168885"/>
              <w14:checkbox>
                <w14:checked w14:val="0"/>
                <w14:checkedState w14:val="2612" w14:font="MS Gothic"/>
                <w14:uncheckedState w14:val="2610" w14:font="MS Gothic"/>
              </w14:checkbox>
            </w:sdtPr>
            <w:sdtEndPr/>
            <w:sdtContent>
              <w:p w14:paraId="3A9A41C5" w14:textId="7764573C" w:rsidR="00A61418" w:rsidRPr="00235465" w:rsidRDefault="00A61418" w:rsidP="00A61418">
                <w:pPr>
                  <w:jc w:val="right"/>
                </w:pPr>
                <w:r w:rsidRPr="00235465">
                  <w:rPr>
                    <w:rFonts w:ascii="MS Gothic" w:eastAsia="MS Gothic" w:hAnsi="MS Gothic"/>
                  </w:rPr>
                  <w:t>☐</w:t>
                </w:r>
              </w:p>
            </w:sdtContent>
          </w:sdt>
          <w:p w14:paraId="20CDF87D" w14:textId="2273481E" w:rsidR="00A61418" w:rsidRPr="00235465" w:rsidRDefault="00A61418" w:rsidP="00A61418">
            <w:pPr>
              <w:jc w:val="right"/>
            </w:pPr>
          </w:p>
        </w:tc>
      </w:tr>
    </w:tbl>
    <w:p w14:paraId="5C81FCA1" w14:textId="3BA25C06" w:rsidR="000976C8" w:rsidRDefault="000976C8" w:rsidP="000976C8">
      <w:pPr>
        <w:pStyle w:val="Heading1"/>
      </w:pPr>
    </w:p>
    <w:p w14:paraId="6598BDD2" w14:textId="1B93999B" w:rsidR="00C973EF" w:rsidRPr="004B2099" w:rsidRDefault="004B2099" w:rsidP="00290976">
      <w:pPr>
        <w:pStyle w:val="Heading1"/>
      </w:pPr>
      <w:r w:rsidRPr="004B2099">
        <w:t>General Cont</w:t>
      </w:r>
      <w:r w:rsidR="00D80387">
        <w:t>r</w:t>
      </w:r>
      <w:r w:rsidRPr="004B2099">
        <w:t>act Requirements and Discussion</w:t>
      </w:r>
    </w:p>
    <w:tbl>
      <w:tblPr>
        <w:tblStyle w:val="TableGrid"/>
        <w:tblW w:w="0" w:type="auto"/>
        <w:tblLook w:val="04A0" w:firstRow="1" w:lastRow="0" w:firstColumn="1" w:lastColumn="0" w:noHBand="0" w:noVBand="1"/>
      </w:tblPr>
      <w:tblGrid>
        <w:gridCol w:w="9703"/>
        <w:gridCol w:w="1087"/>
      </w:tblGrid>
      <w:tr w:rsidR="008F04D7" w14:paraId="32DD958A" w14:textId="77777777" w:rsidTr="00D8671D">
        <w:tc>
          <w:tcPr>
            <w:tcW w:w="9895" w:type="dxa"/>
            <w:shd w:val="clear" w:color="auto" w:fill="auto"/>
          </w:tcPr>
          <w:p w14:paraId="1F054E55" w14:textId="248B2A34" w:rsidR="008F04D7" w:rsidRPr="002E1AB0" w:rsidRDefault="00A47EDF" w:rsidP="009B59B4">
            <w:r>
              <w:rPr>
                <w:b/>
                <w:bCs/>
              </w:rPr>
              <w:t>Bid Form</w:t>
            </w:r>
            <w:r w:rsidR="00AA4C3D">
              <w:rPr>
                <w:b/>
                <w:bCs/>
              </w:rPr>
              <w:t xml:space="preserve"> </w:t>
            </w:r>
            <w:r w:rsidR="008F04D7" w:rsidRPr="00D80387">
              <w:rPr>
                <w:b/>
                <w:bCs/>
              </w:rPr>
              <w:t>Alternat</w:t>
            </w:r>
            <w:r>
              <w:rPr>
                <w:b/>
                <w:bCs/>
              </w:rPr>
              <w:t>es</w:t>
            </w:r>
            <w:r w:rsidRPr="00D80387" w:rsidDel="00A47EDF">
              <w:rPr>
                <w:b/>
                <w:bCs/>
              </w:rPr>
              <w:t xml:space="preserve"> </w:t>
            </w:r>
            <w:r w:rsidR="008F04D7" w:rsidRPr="002E1AB0">
              <w:t>-. (Does everyone understand the</w:t>
            </w:r>
            <w:r w:rsidR="00AA4C3D">
              <w:t xml:space="preserve"> bid</w:t>
            </w:r>
            <w:r w:rsidR="008F04D7" w:rsidRPr="002E1AB0">
              <w:t xml:space="preserve"> alternates as awarded)?</w:t>
            </w:r>
          </w:p>
        </w:tc>
        <w:tc>
          <w:tcPr>
            <w:tcW w:w="1103" w:type="dxa"/>
            <w:shd w:val="clear" w:color="auto" w:fill="auto"/>
          </w:tcPr>
          <w:sdt>
            <w:sdtPr>
              <w:id w:val="-975826749"/>
              <w14:checkbox>
                <w14:checked w14:val="0"/>
                <w14:checkedState w14:val="2612" w14:font="MS Gothic"/>
                <w14:uncheckedState w14:val="2610" w14:font="MS Gothic"/>
              </w14:checkbox>
            </w:sdtPr>
            <w:sdtEndPr/>
            <w:sdtContent>
              <w:p w14:paraId="3510D649" w14:textId="2D27ADC6" w:rsidR="008F04D7" w:rsidRDefault="00B849A2" w:rsidP="009B59B4">
                <w:pPr>
                  <w:jc w:val="right"/>
                </w:pPr>
                <w:r>
                  <w:rPr>
                    <w:rFonts w:ascii="MS Gothic" w:eastAsia="MS Gothic" w:hAnsi="MS Gothic" w:hint="eastAsia"/>
                  </w:rPr>
                  <w:t>☐</w:t>
                </w:r>
              </w:p>
            </w:sdtContent>
          </w:sdt>
          <w:p w14:paraId="299ACE00" w14:textId="4A0B0CFF" w:rsidR="00721ECD" w:rsidRPr="002E1AB0" w:rsidRDefault="00721ECD" w:rsidP="009B59B4">
            <w:pPr>
              <w:jc w:val="right"/>
            </w:pPr>
          </w:p>
        </w:tc>
      </w:tr>
      <w:tr w:rsidR="00CD789E" w14:paraId="5DBFECD3" w14:textId="77777777" w:rsidTr="00D8671D">
        <w:tc>
          <w:tcPr>
            <w:tcW w:w="9895" w:type="dxa"/>
            <w:shd w:val="clear" w:color="auto" w:fill="auto"/>
          </w:tcPr>
          <w:p w14:paraId="13DD4873" w14:textId="77777777" w:rsidR="00CD789E" w:rsidRDefault="00CD789E" w:rsidP="009B59B4">
            <w:r>
              <w:rPr>
                <w:b/>
                <w:bCs/>
              </w:rPr>
              <w:t xml:space="preserve">Permits – </w:t>
            </w:r>
            <w:r>
              <w:t>Discuss permits required for project and who is responsible for obtaining and paying for each permit:</w:t>
            </w:r>
          </w:p>
          <w:p w14:paraId="185E075F" w14:textId="77777777" w:rsidR="00CD789E" w:rsidRDefault="00CD789E" w:rsidP="009B59B4"/>
          <w:p w14:paraId="395D0E9E" w14:textId="77777777" w:rsidR="00CD789E" w:rsidRDefault="00CD789E" w:rsidP="009B59B4"/>
          <w:p w14:paraId="11EAC8EC" w14:textId="77777777" w:rsidR="00CD789E" w:rsidRDefault="00CD789E" w:rsidP="009B59B4"/>
          <w:p w14:paraId="05B6AA96" w14:textId="42069765" w:rsidR="00CD789E" w:rsidRPr="00855FB4" w:rsidRDefault="00CD789E" w:rsidP="009B59B4"/>
        </w:tc>
        <w:tc>
          <w:tcPr>
            <w:tcW w:w="1103" w:type="dxa"/>
            <w:shd w:val="clear" w:color="auto" w:fill="auto"/>
          </w:tcPr>
          <w:sdt>
            <w:sdtPr>
              <w:id w:val="1363481115"/>
              <w14:checkbox>
                <w14:checked w14:val="0"/>
                <w14:checkedState w14:val="2612" w14:font="MS Gothic"/>
                <w14:uncheckedState w14:val="2610" w14:font="MS Gothic"/>
              </w14:checkbox>
            </w:sdtPr>
            <w:sdtEndPr/>
            <w:sdtContent>
              <w:p w14:paraId="6F1040E3" w14:textId="636D41AF" w:rsidR="00BF7806" w:rsidRPr="00BF7806" w:rsidRDefault="00BF7806" w:rsidP="00BF7806">
                <w:pPr>
                  <w:jc w:val="right"/>
                </w:pPr>
                <w:r>
                  <w:rPr>
                    <w:rFonts w:ascii="MS Gothic" w:eastAsia="MS Gothic" w:hAnsi="MS Gothic" w:hint="eastAsia"/>
                  </w:rPr>
                  <w:t>☐</w:t>
                </w:r>
              </w:p>
            </w:sdtContent>
          </w:sdt>
          <w:p w14:paraId="4BBAF117" w14:textId="55509C9E" w:rsidR="00CD789E" w:rsidRDefault="00CD789E" w:rsidP="009B59B4">
            <w:pPr>
              <w:jc w:val="right"/>
            </w:pPr>
          </w:p>
        </w:tc>
      </w:tr>
      <w:tr w:rsidR="008F04D7" w14:paraId="0274ABC8" w14:textId="59CC332D" w:rsidTr="00D8671D">
        <w:tc>
          <w:tcPr>
            <w:tcW w:w="9895" w:type="dxa"/>
            <w:shd w:val="clear" w:color="auto" w:fill="auto"/>
          </w:tcPr>
          <w:p w14:paraId="79BEAA2B" w14:textId="10954B84" w:rsidR="008F04D7" w:rsidRPr="002E1AB0" w:rsidRDefault="008F04D7" w:rsidP="009B59B4">
            <w:r w:rsidRPr="00D80387">
              <w:rPr>
                <w:b/>
                <w:bCs/>
              </w:rPr>
              <w:t>Equal Employment Opportunity Requirements:</w:t>
            </w:r>
            <w:r w:rsidRPr="002E1AB0">
              <w:t xml:space="preserve"> No discrimination.  Contractors</w:t>
            </w:r>
            <w:r w:rsidR="007F2ABB">
              <w:t>’</w:t>
            </w:r>
            <w:r w:rsidRPr="002E1AB0">
              <w:t xml:space="preserve"> employment ads need to state they are an EO employer.  Contractor needs to put EO provisions in sub-contracts over $10,000.  Contractor’s written policy on EO needs to be communicated to all employees.  </w:t>
            </w:r>
            <w:r w:rsidR="009B59B4" w:rsidRPr="009B59B4">
              <w:t xml:space="preserve"> Covered in RD Supplemental General Conditions, Funding Agency Edition.  RD Specialist needs to give contractor Form </w:t>
            </w:r>
            <w:r w:rsidR="009B59B4" w:rsidRPr="00235465">
              <w:t>RD 400-3 and required poster.</w:t>
            </w:r>
          </w:p>
        </w:tc>
        <w:tc>
          <w:tcPr>
            <w:tcW w:w="1103" w:type="dxa"/>
            <w:shd w:val="clear" w:color="auto" w:fill="auto"/>
          </w:tcPr>
          <w:sdt>
            <w:sdtPr>
              <w:id w:val="-2145419788"/>
              <w14:checkbox>
                <w14:checked w14:val="0"/>
                <w14:checkedState w14:val="2612" w14:font="MS Gothic"/>
                <w14:uncheckedState w14:val="2610" w14:font="MS Gothic"/>
              </w14:checkbox>
            </w:sdtPr>
            <w:sdtEndPr/>
            <w:sdtContent>
              <w:p w14:paraId="39E6D64B" w14:textId="30B3FA00" w:rsidR="008F04D7" w:rsidRDefault="008F04D7" w:rsidP="009B59B4">
                <w:pPr>
                  <w:jc w:val="right"/>
                </w:pPr>
                <w:r w:rsidRPr="002E1AB0">
                  <w:rPr>
                    <w:rFonts w:ascii="MS Gothic" w:eastAsia="MS Gothic" w:hAnsi="MS Gothic" w:hint="eastAsia"/>
                  </w:rPr>
                  <w:t>☐</w:t>
                </w:r>
              </w:p>
            </w:sdtContent>
          </w:sdt>
          <w:p w14:paraId="22932810" w14:textId="1FC92F7F" w:rsidR="00721ECD" w:rsidRPr="002E1AB0" w:rsidRDefault="00721ECD" w:rsidP="009B59B4">
            <w:pPr>
              <w:jc w:val="right"/>
            </w:pPr>
          </w:p>
        </w:tc>
      </w:tr>
      <w:tr w:rsidR="008F04D7" w14:paraId="1B32338B" w14:textId="77777777" w:rsidTr="00D8671D">
        <w:tc>
          <w:tcPr>
            <w:tcW w:w="9895" w:type="dxa"/>
            <w:shd w:val="clear" w:color="auto" w:fill="auto"/>
          </w:tcPr>
          <w:p w14:paraId="39BA2B55" w14:textId="77777777" w:rsidR="008F04D7" w:rsidRPr="00EA4B53" w:rsidRDefault="008F04D7" w:rsidP="009B59B4">
            <w:r w:rsidRPr="00855FB4">
              <w:rPr>
                <w:b/>
                <w:bCs/>
              </w:rPr>
              <w:t>Post EEO poster</w:t>
            </w:r>
            <w:r w:rsidRPr="00EA4B53">
              <w:t xml:space="preserve"> at construction site</w:t>
            </w:r>
          </w:p>
        </w:tc>
        <w:tc>
          <w:tcPr>
            <w:tcW w:w="1103" w:type="dxa"/>
            <w:shd w:val="clear" w:color="auto" w:fill="auto"/>
          </w:tcPr>
          <w:sdt>
            <w:sdtPr>
              <w:id w:val="371894501"/>
              <w14:checkbox>
                <w14:checked w14:val="0"/>
                <w14:checkedState w14:val="2612" w14:font="MS Gothic"/>
                <w14:uncheckedState w14:val="2610" w14:font="MS Gothic"/>
              </w14:checkbox>
            </w:sdtPr>
            <w:sdtEndPr/>
            <w:sdtContent>
              <w:p w14:paraId="3E0FD2BD" w14:textId="19C41FA9" w:rsidR="008F04D7" w:rsidRDefault="008F04D7" w:rsidP="009B59B4">
                <w:pPr>
                  <w:jc w:val="right"/>
                </w:pPr>
                <w:r>
                  <w:rPr>
                    <w:rFonts w:ascii="MS Gothic" w:eastAsia="MS Gothic" w:hAnsi="MS Gothic" w:hint="eastAsia"/>
                  </w:rPr>
                  <w:t>☐</w:t>
                </w:r>
              </w:p>
            </w:sdtContent>
          </w:sdt>
          <w:p w14:paraId="361D4022" w14:textId="72B5DF70" w:rsidR="00721ECD" w:rsidRDefault="009B59B4" w:rsidP="009B59B4">
            <w:pPr>
              <w:jc w:val="right"/>
            </w:pPr>
            <w:r>
              <w:t>All</w:t>
            </w:r>
          </w:p>
        </w:tc>
      </w:tr>
      <w:tr w:rsidR="00416700" w14:paraId="3B833021" w14:textId="77777777" w:rsidTr="00D8671D">
        <w:tc>
          <w:tcPr>
            <w:tcW w:w="9895" w:type="dxa"/>
            <w:shd w:val="clear" w:color="auto" w:fill="auto"/>
          </w:tcPr>
          <w:p w14:paraId="1F32A755" w14:textId="28D1CFE9" w:rsidR="00416700" w:rsidRPr="00855FB4" w:rsidRDefault="00A71B93" w:rsidP="009B59B4">
            <w:r w:rsidRPr="00855FB4">
              <w:rPr>
                <w:b/>
                <w:bCs/>
              </w:rPr>
              <w:t>Liquidated Damages:</w:t>
            </w:r>
            <w:r>
              <w:t xml:space="preserve"> When c</w:t>
            </w:r>
            <w:r w:rsidR="00416700">
              <w:t xml:space="preserve">ontract </w:t>
            </w:r>
            <w:r>
              <w:t>times are exceeded liquidated damages are to be enforced in the amounts identified</w:t>
            </w:r>
            <w:r w:rsidR="00FD6A13">
              <w:t xml:space="preserve"> in the</w:t>
            </w:r>
            <w:r>
              <w:t xml:space="preserve"> </w:t>
            </w:r>
            <w:r w:rsidR="003E5E1C">
              <w:t>contract</w:t>
            </w:r>
            <w:r>
              <w:t xml:space="preserve"> (intended to cover owner costs). </w:t>
            </w:r>
          </w:p>
        </w:tc>
        <w:tc>
          <w:tcPr>
            <w:tcW w:w="1103" w:type="dxa"/>
            <w:shd w:val="clear" w:color="auto" w:fill="auto"/>
          </w:tcPr>
          <w:sdt>
            <w:sdtPr>
              <w:id w:val="938496106"/>
              <w14:checkbox>
                <w14:checked w14:val="0"/>
                <w14:checkedState w14:val="2612" w14:font="MS Gothic"/>
                <w14:uncheckedState w14:val="2610" w14:font="MS Gothic"/>
              </w14:checkbox>
            </w:sdtPr>
            <w:sdtEndPr/>
            <w:sdtContent>
              <w:p w14:paraId="66057F13" w14:textId="58378230" w:rsidR="00416700" w:rsidRDefault="003E5E1C" w:rsidP="009B59B4">
                <w:pPr>
                  <w:jc w:val="right"/>
                </w:pPr>
                <w:r>
                  <w:rPr>
                    <w:rFonts w:ascii="MS Gothic" w:eastAsia="MS Gothic" w:hAnsi="MS Gothic" w:hint="eastAsia"/>
                  </w:rPr>
                  <w:t>☐</w:t>
                </w:r>
              </w:p>
            </w:sdtContent>
          </w:sdt>
          <w:p w14:paraId="754A3940" w14:textId="4E4E7322" w:rsidR="001D3F6A" w:rsidRDefault="001D3F6A" w:rsidP="009B59B4">
            <w:pPr>
              <w:jc w:val="right"/>
            </w:pPr>
          </w:p>
        </w:tc>
      </w:tr>
      <w:tr w:rsidR="00080E4A" w14:paraId="29B8F944" w14:textId="77777777" w:rsidTr="00D8671D">
        <w:tc>
          <w:tcPr>
            <w:tcW w:w="9895" w:type="dxa"/>
            <w:shd w:val="clear" w:color="auto" w:fill="auto"/>
          </w:tcPr>
          <w:p w14:paraId="567DA53F" w14:textId="77777777" w:rsidR="00080E4A" w:rsidRPr="009F2029" w:rsidRDefault="00080E4A" w:rsidP="00080E4A">
            <w:pPr>
              <w:widowControl w:val="0"/>
              <w:tabs>
                <w:tab w:val="left" w:pos="648"/>
              </w:tabs>
              <w:autoSpaceDE w:val="0"/>
              <w:autoSpaceDN w:val="0"/>
              <w:ind w:right="350"/>
              <w:rPr>
                <w:b/>
                <w:bCs/>
              </w:rPr>
            </w:pPr>
            <w:r w:rsidRPr="009F2029">
              <w:rPr>
                <w:b/>
                <w:bCs/>
              </w:rPr>
              <w:t>Rights-of-Way and Easements:</w:t>
            </w:r>
          </w:p>
          <w:p w14:paraId="2D39356F" w14:textId="77777777" w:rsidR="00080E4A" w:rsidRPr="002E2745" w:rsidRDefault="00080E4A" w:rsidP="00080E4A">
            <w:pPr>
              <w:widowControl w:val="0"/>
              <w:tabs>
                <w:tab w:val="left" w:pos="648"/>
              </w:tabs>
              <w:autoSpaceDE w:val="0"/>
              <w:autoSpaceDN w:val="0"/>
              <w:ind w:right="350"/>
            </w:pPr>
          </w:p>
          <w:p w14:paraId="06C3AB1C" w14:textId="77777777" w:rsidR="00080E4A" w:rsidRPr="002E2745" w:rsidRDefault="00080E4A" w:rsidP="00080E4A">
            <w:pPr>
              <w:widowControl w:val="0"/>
              <w:tabs>
                <w:tab w:val="left" w:pos="648"/>
              </w:tabs>
              <w:autoSpaceDE w:val="0"/>
              <w:autoSpaceDN w:val="0"/>
              <w:ind w:right="350"/>
            </w:pPr>
            <w:r w:rsidRPr="002E2745">
              <w:t>A.</w:t>
            </w:r>
            <w:r w:rsidRPr="002E2745">
              <w:tab/>
              <w:t>Explain any Portion of Project not available to Contractor:</w:t>
            </w:r>
          </w:p>
          <w:p w14:paraId="1B88051A" w14:textId="77777777" w:rsidR="00080E4A" w:rsidRPr="002E2745" w:rsidRDefault="00080E4A" w:rsidP="00080E4A">
            <w:pPr>
              <w:widowControl w:val="0"/>
              <w:tabs>
                <w:tab w:val="left" w:pos="648"/>
              </w:tabs>
              <w:autoSpaceDE w:val="0"/>
              <w:autoSpaceDN w:val="0"/>
              <w:ind w:right="350"/>
            </w:pPr>
          </w:p>
          <w:p w14:paraId="4C386533" w14:textId="77777777" w:rsidR="00080E4A" w:rsidRPr="002E2745" w:rsidRDefault="00080E4A" w:rsidP="00080E4A">
            <w:pPr>
              <w:widowControl w:val="0"/>
              <w:tabs>
                <w:tab w:val="left" w:pos="648"/>
              </w:tabs>
              <w:autoSpaceDE w:val="0"/>
              <w:autoSpaceDN w:val="0"/>
              <w:ind w:right="350"/>
            </w:pPr>
          </w:p>
          <w:p w14:paraId="2A8F3C8E" w14:textId="77777777" w:rsidR="00080E4A" w:rsidRPr="002E2745" w:rsidRDefault="00080E4A" w:rsidP="00080E4A">
            <w:pPr>
              <w:widowControl w:val="0"/>
              <w:tabs>
                <w:tab w:val="left" w:pos="648"/>
              </w:tabs>
              <w:autoSpaceDE w:val="0"/>
              <w:autoSpaceDN w:val="0"/>
              <w:ind w:right="350"/>
            </w:pPr>
            <w:r w:rsidRPr="002E2745">
              <w:t>B.</w:t>
            </w:r>
            <w:r w:rsidRPr="002E2745">
              <w:tab/>
              <w:t>Contractor’s Responsibilities During Work Covered by Contract:</w:t>
            </w:r>
          </w:p>
          <w:p w14:paraId="5412E40F" w14:textId="77777777" w:rsidR="00080E4A" w:rsidRPr="002E2745" w:rsidRDefault="00080E4A" w:rsidP="00080E4A">
            <w:pPr>
              <w:widowControl w:val="0"/>
              <w:tabs>
                <w:tab w:val="left" w:pos="648"/>
              </w:tabs>
              <w:autoSpaceDE w:val="0"/>
              <w:autoSpaceDN w:val="0"/>
              <w:ind w:right="350"/>
            </w:pPr>
          </w:p>
          <w:p w14:paraId="17D26AD1" w14:textId="73C3F06F" w:rsidR="00080E4A" w:rsidRPr="00855FB4" w:rsidRDefault="00080E4A" w:rsidP="00080E4A">
            <w:r w:rsidRPr="002E2745">
              <w:t>Protect adjacent property: Coordination with Railroads, highway departments and other organizations:</w:t>
            </w:r>
          </w:p>
        </w:tc>
        <w:tc>
          <w:tcPr>
            <w:tcW w:w="1103" w:type="dxa"/>
            <w:shd w:val="clear" w:color="auto" w:fill="auto"/>
          </w:tcPr>
          <w:sdt>
            <w:sdtPr>
              <w:id w:val="850525336"/>
              <w14:checkbox>
                <w14:checked w14:val="0"/>
                <w14:checkedState w14:val="2612" w14:font="MS Gothic"/>
                <w14:uncheckedState w14:val="2610" w14:font="MS Gothic"/>
              </w14:checkbox>
            </w:sdtPr>
            <w:sdtEndPr/>
            <w:sdtContent>
              <w:p w14:paraId="4C0630E0" w14:textId="0D5ACE2C" w:rsidR="00080E4A" w:rsidRDefault="00F278EA" w:rsidP="00080E4A">
                <w:pPr>
                  <w:jc w:val="right"/>
                </w:pPr>
                <w:r>
                  <w:rPr>
                    <w:rFonts w:ascii="MS Gothic" w:eastAsia="MS Gothic" w:hAnsi="MS Gothic" w:hint="eastAsia"/>
                  </w:rPr>
                  <w:t>☐</w:t>
                </w:r>
              </w:p>
            </w:sdtContent>
          </w:sdt>
          <w:p w14:paraId="7E58A4D8" w14:textId="1BA9FE69" w:rsidR="001D3F6A" w:rsidRDefault="001D3F6A" w:rsidP="00080E4A">
            <w:pPr>
              <w:jc w:val="right"/>
            </w:pPr>
          </w:p>
        </w:tc>
      </w:tr>
      <w:tr w:rsidR="00CE02AB" w14:paraId="7E885B55" w14:textId="77777777" w:rsidTr="00D8671D">
        <w:tc>
          <w:tcPr>
            <w:tcW w:w="9895" w:type="dxa"/>
            <w:shd w:val="clear" w:color="auto" w:fill="auto"/>
          </w:tcPr>
          <w:p w14:paraId="4E786164" w14:textId="76E32414" w:rsidR="00F278EA" w:rsidRPr="00855FB4" w:rsidRDefault="00F278EA" w:rsidP="00CE02AB">
            <w:pPr>
              <w:widowControl w:val="0"/>
              <w:tabs>
                <w:tab w:val="left" w:pos="648"/>
              </w:tabs>
              <w:autoSpaceDE w:val="0"/>
              <w:autoSpaceDN w:val="0"/>
              <w:ind w:right="350"/>
              <w:rPr>
                <w:b/>
                <w:bCs/>
              </w:rPr>
            </w:pPr>
            <w:r w:rsidRPr="00855FB4">
              <w:rPr>
                <w:b/>
                <w:bCs/>
              </w:rPr>
              <w:t>Materials</w:t>
            </w:r>
            <w:r w:rsidR="00072BDE">
              <w:rPr>
                <w:b/>
                <w:bCs/>
              </w:rPr>
              <w:t>,</w:t>
            </w:r>
            <w:r w:rsidRPr="00855FB4">
              <w:rPr>
                <w:b/>
                <w:bCs/>
              </w:rPr>
              <w:t xml:space="preserve"> Storage</w:t>
            </w:r>
            <w:r w:rsidR="00072BDE">
              <w:rPr>
                <w:b/>
                <w:bCs/>
              </w:rPr>
              <w:t>, and Staging Area(s)</w:t>
            </w:r>
            <w:r w:rsidRPr="00855FB4">
              <w:rPr>
                <w:b/>
                <w:bCs/>
              </w:rPr>
              <w:t>:</w:t>
            </w:r>
          </w:p>
          <w:p w14:paraId="72097F4C" w14:textId="77777777" w:rsidR="00F278EA" w:rsidRDefault="00F278EA" w:rsidP="00CE02AB">
            <w:pPr>
              <w:widowControl w:val="0"/>
              <w:tabs>
                <w:tab w:val="left" w:pos="648"/>
              </w:tabs>
              <w:autoSpaceDE w:val="0"/>
              <w:autoSpaceDN w:val="0"/>
              <w:ind w:right="350"/>
            </w:pPr>
          </w:p>
          <w:p w14:paraId="5024C8C9" w14:textId="546D2F49" w:rsidR="00CE02AB" w:rsidRPr="002E2745" w:rsidRDefault="00F278EA" w:rsidP="00CE02AB">
            <w:pPr>
              <w:widowControl w:val="0"/>
              <w:tabs>
                <w:tab w:val="left" w:pos="648"/>
              </w:tabs>
              <w:autoSpaceDE w:val="0"/>
              <w:autoSpaceDN w:val="0"/>
              <w:ind w:right="350"/>
            </w:pPr>
            <w:r>
              <w:t>A</w:t>
            </w:r>
            <w:r w:rsidR="00CE02AB" w:rsidRPr="002E2745">
              <w:t>.</w:t>
            </w:r>
            <w:r w:rsidR="00CE02AB" w:rsidRPr="002E2745">
              <w:tab/>
              <w:t>Procedures to be adopted by contractor in accounting for and storing such materials:</w:t>
            </w:r>
          </w:p>
          <w:p w14:paraId="2E379911" w14:textId="77777777" w:rsidR="00CE02AB" w:rsidRPr="002E2745" w:rsidRDefault="00CE02AB" w:rsidP="00CE02AB">
            <w:pPr>
              <w:widowControl w:val="0"/>
              <w:tabs>
                <w:tab w:val="left" w:pos="648"/>
              </w:tabs>
              <w:autoSpaceDE w:val="0"/>
              <w:autoSpaceDN w:val="0"/>
              <w:ind w:right="350"/>
            </w:pPr>
            <w:r w:rsidRPr="002E2745">
              <w:t xml:space="preserve">     </w:t>
            </w:r>
          </w:p>
          <w:p w14:paraId="25F7F70C" w14:textId="77777777" w:rsidR="00CE02AB" w:rsidRPr="002E2745" w:rsidRDefault="00CE02AB" w:rsidP="00CE02AB">
            <w:pPr>
              <w:widowControl w:val="0"/>
              <w:tabs>
                <w:tab w:val="left" w:pos="648"/>
              </w:tabs>
              <w:autoSpaceDE w:val="0"/>
              <w:autoSpaceDN w:val="0"/>
              <w:ind w:right="350"/>
            </w:pPr>
          </w:p>
          <w:p w14:paraId="34CD40FB" w14:textId="77777777" w:rsidR="00CE02AB" w:rsidRPr="002E2745" w:rsidRDefault="00CE02AB" w:rsidP="00CE02AB">
            <w:pPr>
              <w:widowControl w:val="0"/>
              <w:tabs>
                <w:tab w:val="left" w:pos="648"/>
              </w:tabs>
              <w:autoSpaceDE w:val="0"/>
              <w:autoSpaceDN w:val="0"/>
              <w:ind w:right="350"/>
            </w:pPr>
          </w:p>
          <w:p w14:paraId="547CFC11" w14:textId="77777777" w:rsidR="00CE02AB" w:rsidRDefault="00F278EA" w:rsidP="00CE02AB">
            <w:pPr>
              <w:widowControl w:val="0"/>
              <w:tabs>
                <w:tab w:val="left" w:pos="648"/>
              </w:tabs>
              <w:autoSpaceDE w:val="0"/>
              <w:autoSpaceDN w:val="0"/>
              <w:ind w:right="350"/>
            </w:pPr>
            <w:r>
              <w:t>B</w:t>
            </w:r>
            <w:r w:rsidR="00CE02AB" w:rsidRPr="002E2745">
              <w:t>.</w:t>
            </w:r>
            <w:r w:rsidR="00CE02AB" w:rsidRPr="002E2745">
              <w:tab/>
              <w:t>Other: Storage Location</w:t>
            </w:r>
            <w:r>
              <w:t xml:space="preserve"> and Staging </w:t>
            </w:r>
            <w:r w:rsidR="00072BDE">
              <w:t>A</w:t>
            </w:r>
            <w:r>
              <w:t>re</w:t>
            </w:r>
            <w:r w:rsidR="00072BDE">
              <w:t>a</w:t>
            </w:r>
            <w:r w:rsidR="00BF7806">
              <w:t>:</w:t>
            </w:r>
          </w:p>
          <w:p w14:paraId="5B027D96" w14:textId="77777777" w:rsidR="00BF7806" w:rsidRDefault="00BF7806" w:rsidP="00CE02AB">
            <w:pPr>
              <w:widowControl w:val="0"/>
              <w:tabs>
                <w:tab w:val="left" w:pos="648"/>
              </w:tabs>
              <w:autoSpaceDE w:val="0"/>
              <w:autoSpaceDN w:val="0"/>
              <w:ind w:right="350"/>
            </w:pPr>
          </w:p>
          <w:p w14:paraId="13B0991E" w14:textId="59DEFFA7" w:rsidR="00BF7806" w:rsidRPr="00855FB4" w:rsidRDefault="00BF7806" w:rsidP="00CE02AB">
            <w:pPr>
              <w:widowControl w:val="0"/>
              <w:tabs>
                <w:tab w:val="left" w:pos="648"/>
              </w:tabs>
              <w:autoSpaceDE w:val="0"/>
              <w:autoSpaceDN w:val="0"/>
              <w:ind w:right="350"/>
            </w:pPr>
          </w:p>
        </w:tc>
        <w:tc>
          <w:tcPr>
            <w:tcW w:w="1103" w:type="dxa"/>
            <w:shd w:val="clear" w:color="auto" w:fill="auto"/>
          </w:tcPr>
          <w:sdt>
            <w:sdtPr>
              <w:id w:val="-813871673"/>
              <w14:checkbox>
                <w14:checked w14:val="0"/>
                <w14:checkedState w14:val="2612" w14:font="MS Gothic"/>
                <w14:uncheckedState w14:val="2610" w14:font="MS Gothic"/>
              </w14:checkbox>
            </w:sdtPr>
            <w:sdtEndPr/>
            <w:sdtContent>
              <w:p w14:paraId="17D893B5" w14:textId="73847D15" w:rsidR="00CE02AB" w:rsidRDefault="009B51BF" w:rsidP="00080E4A">
                <w:pPr>
                  <w:jc w:val="right"/>
                </w:pPr>
                <w:r>
                  <w:rPr>
                    <w:rFonts w:ascii="MS Gothic" w:eastAsia="MS Gothic" w:hAnsi="MS Gothic" w:hint="eastAsia"/>
                  </w:rPr>
                  <w:t>☐</w:t>
                </w:r>
              </w:p>
            </w:sdtContent>
          </w:sdt>
          <w:p w14:paraId="78EEDC5A" w14:textId="7713A855" w:rsidR="009B51BF" w:rsidRDefault="009B51BF" w:rsidP="00080E4A">
            <w:pPr>
              <w:jc w:val="right"/>
            </w:pPr>
          </w:p>
        </w:tc>
      </w:tr>
      <w:tr w:rsidR="00080E4A" w14:paraId="254A8CC4" w14:textId="77777777" w:rsidTr="00D8671D">
        <w:tc>
          <w:tcPr>
            <w:tcW w:w="9895" w:type="dxa"/>
            <w:shd w:val="clear" w:color="auto" w:fill="auto"/>
          </w:tcPr>
          <w:p w14:paraId="28B78053" w14:textId="525EB40F" w:rsidR="00080E4A" w:rsidRPr="002E1AB0" w:rsidRDefault="00080E4A" w:rsidP="00080E4A">
            <w:r>
              <w:rPr>
                <w:b/>
                <w:bCs/>
              </w:rPr>
              <w:t>Contractor One Year Warranty/Correction Period</w:t>
            </w:r>
            <w:r w:rsidRPr="00D80387">
              <w:rPr>
                <w:b/>
                <w:bCs/>
              </w:rPr>
              <w:t>:</w:t>
            </w:r>
            <w:r w:rsidRPr="002E1AB0">
              <w:t xml:space="preserve"> (Materials, Installed Equipment, Workmanship, Etc.): One year after substantial completion.  Performance Bond must be in effect for one year after final acceptance</w:t>
            </w:r>
          </w:p>
        </w:tc>
        <w:tc>
          <w:tcPr>
            <w:tcW w:w="1103" w:type="dxa"/>
            <w:shd w:val="clear" w:color="auto" w:fill="auto"/>
          </w:tcPr>
          <w:sdt>
            <w:sdtPr>
              <w:id w:val="-2118671572"/>
              <w14:checkbox>
                <w14:checked w14:val="0"/>
                <w14:checkedState w14:val="2612" w14:font="MS Gothic"/>
                <w14:uncheckedState w14:val="2610" w14:font="MS Gothic"/>
              </w14:checkbox>
            </w:sdtPr>
            <w:sdtEndPr/>
            <w:sdtContent>
              <w:p w14:paraId="17B08AA4" w14:textId="355ABC24" w:rsidR="00080E4A" w:rsidRDefault="00080E4A" w:rsidP="00080E4A">
                <w:pPr>
                  <w:jc w:val="right"/>
                </w:pPr>
                <w:r w:rsidRPr="002E1AB0">
                  <w:rPr>
                    <w:rFonts w:ascii="MS Gothic" w:eastAsia="MS Gothic" w:hAnsi="MS Gothic" w:hint="eastAsia"/>
                  </w:rPr>
                  <w:t>☐</w:t>
                </w:r>
              </w:p>
            </w:sdtContent>
          </w:sdt>
          <w:p w14:paraId="22C2C69F" w14:textId="74247936" w:rsidR="009B51BF" w:rsidRPr="002E1AB0" w:rsidRDefault="009B51BF" w:rsidP="00080E4A">
            <w:pPr>
              <w:jc w:val="right"/>
            </w:pPr>
          </w:p>
        </w:tc>
      </w:tr>
      <w:tr w:rsidR="00080E4A" w:rsidRPr="002E2745" w14:paraId="0FA93DAE" w14:textId="77777777" w:rsidTr="00D8671D">
        <w:tc>
          <w:tcPr>
            <w:tcW w:w="9895" w:type="dxa"/>
            <w:shd w:val="clear" w:color="auto" w:fill="auto"/>
          </w:tcPr>
          <w:p w14:paraId="6055446A" w14:textId="77777777" w:rsidR="00080E4A" w:rsidRPr="002E2745" w:rsidRDefault="00080E4A" w:rsidP="00080E4A">
            <w:pPr>
              <w:widowControl w:val="0"/>
              <w:tabs>
                <w:tab w:val="left" w:pos="648"/>
              </w:tabs>
              <w:autoSpaceDE w:val="0"/>
              <w:autoSpaceDN w:val="0"/>
              <w:ind w:right="350"/>
            </w:pPr>
            <w:r w:rsidRPr="00D80387">
              <w:rPr>
                <w:b/>
                <w:bCs/>
              </w:rPr>
              <w:t>Union Agreements:</w:t>
            </w:r>
            <w:r w:rsidRPr="002E2745">
              <w:t xml:space="preserve">  Send non-discrimination notice to any unions involved.</w:t>
            </w:r>
          </w:p>
        </w:tc>
        <w:tc>
          <w:tcPr>
            <w:tcW w:w="1103" w:type="dxa"/>
            <w:shd w:val="clear" w:color="auto" w:fill="auto"/>
          </w:tcPr>
          <w:sdt>
            <w:sdtPr>
              <w:id w:val="1698966883"/>
              <w14:checkbox>
                <w14:checked w14:val="0"/>
                <w14:checkedState w14:val="2612" w14:font="MS Gothic"/>
                <w14:uncheckedState w14:val="2610" w14:font="MS Gothic"/>
              </w14:checkbox>
            </w:sdtPr>
            <w:sdtEndPr/>
            <w:sdtContent>
              <w:p w14:paraId="422E9224" w14:textId="579A4603" w:rsidR="009B51BF" w:rsidRPr="002E2745" w:rsidRDefault="00080E4A" w:rsidP="00BF2497">
                <w:pPr>
                  <w:jc w:val="right"/>
                </w:pPr>
                <w:r w:rsidRPr="002E2745">
                  <w:rPr>
                    <w:rFonts w:ascii="MS Gothic" w:eastAsia="MS Gothic" w:hAnsi="MS Gothic" w:hint="eastAsia"/>
                  </w:rPr>
                  <w:t>☐</w:t>
                </w:r>
              </w:p>
            </w:sdtContent>
          </w:sdt>
        </w:tc>
      </w:tr>
      <w:tr w:rsidR="00080E4A" w14:paraId="146D41C7" w14:textId="77777777" w:rsidTr="00D8671D">
        <w:tc>
          <w:tcPr>
            <w:tcW w:w="9895" w:type="dxa"/>
            <w:shd w:val="clear" w:color="auto" w:fill="auto"/>
          </w:tcPr>
          <w:p w14:paraId="6AB00471" w14:textId="77777777" w:rsidR="00080E4A" w:rsidRPr="00157A85" w:rsidRDefault="00080E4A" w:rsidP="00080E4A">
            <w:pPr>
              <w:widowControl w:val="0"/>
              <w:tabs>
                <w:tab w:val="left" w:pos="648"/>
              </w:tabs>
              <w:autoSpaceDE w:val="0"/>
              <w:autoSpaceDN w:val="0"/>
              <w:ind w:right="350"/>
              <w:rPr>
                <w:highlight w:val="yellow"/>
              </w:rPr>
            </w:pPr>
            <w:r w:rsidRPr="00855FB4">
              <w:rPr>
                <w:b/>
                <w:bCs/>
              </w:rPr>
              <w:t xml:space="preserve">Handling Disputes: </w:t>
            </w:r>
            <w:r w:rsidRPr="007D1B45">
              <w:t>First try informally in conference with all parties.</w:t>
            </w:r>
          </w:p>
        </w:tc>
        <w:tc>
          <w:tcPr>
            <w:tcW w:w="1103" w:type="dxa"/>
            <w:shd w:val="clear" w:color="auto" w:fill="auto"/>
          </w:tcPr>
          <w:sdt>
            <w:sdtPr>
              <w:id w:val="-62644211"/>
              <w14:checkbox>
                <w14:checked w14:val="0"/>
                <w14:checkedState w14:val="2612" w14:font="MS Gothic"/>
                <w14:uncheckedState w14:val="2610" w14:font="MS Gothic"/>
              </w14:checkbox>
            </w:sdtPr>
            <w:sdtEndPr/>
            <w:sdtContent>
              <w:p w14:paraId="7DA740C8" w14:textId="363F2C96" w:rsidR="009B51BF" w:rsidRDefault="00080E4A" w:rsidP="00BF2497">
                <w:pPr>
                  <w:jc w:val="right"/>
                </w:pPr>
                <w:r>
                  <w:rPr>
                    <w:rFonts w:ascii="MS Gothic" w:eastAsia="MS Gothic" w:hAnsi="MS Gothic" w:hint="eastAsia"/>
                  </w:rPr>
                  <w:t>☐</w:t>
                </w:r>
              </w:p>
            </w:sdtContent>
          </w:sdt>
        </w:tc>
      </w:tr>
      <w:tr w:rsidR="00080E4A" w14:paraId="03B84D47" w14:textId="77777777" w:rsidTr="00D8671D">
        <w:tc>
          <w:tcPr>
            <w:tcW w:w="9895" w:type="dxa"/>
          </w:tcPr>
          <w:p w14:paraId="1E0AF98F" w14:textId="013DCBF0" w:rsidR="00080E4A" w:rsidRPr="007506AD" w:rsidRDefault="00080E4A" w:rsidP="007C3CCE">
            <w:pPr>
              <w:widowControl w:val="0"/>
              <w:tabs>
                <w:tab w:val="left" w:pos="648"/>
              </w:tabs>
              <w:autoSpaceDE w:val="0"/>
              <w:autoSpaceDN w:val="0"/>
              <w:ind w:right="350"/>
              <w:rPr>
                <w:highlight w:val="yellow"/>
              </w:rPr>
            </w:pPr>
            <w:r w:rsidRPr="0079425F">
              <w:rPr>
                <w:b/>
                <w:bCs/>
              </w:rPr>
              <w:t>Project Sign:</w:t>
            </w:r>
            <w:r>
              <w:t xml:space="preserve"> 1) </w:t>
            </w:r>
            <w:r w:rsidR="00BF7806">
              <w:t>Erect</w:t>
            </w:r>
            <w:r>
              <w:t xml:space="preserve"> project sign at construction</w:t>
            </w:r>
            <w:r w:rsidR="009B59B4">
              <w:t xml:space="preserve"> site</w:t>
            </w:r>
            <w:r>
              <w:t xml:space="preserve"> </w:t>
            </w:r>
            <w:r w:rsidR="0095454B">
              <w:t>2</w:t>
            </w:r>
            <w:r>
              <w:t>) sign shall be 4</w:t>
            </w:r>
            <w:r w:rsidR="0095454B">
              <w:t>’</w:t>
            </w:r>
            <w:r>
              <w:t>X8</w:t>
            </w:r>
            <w:r w:rsidR="0095454B">
              <w:t>’</w:t>
            </w:r>
            <w:r>
              <w:t xml:space="preserve"> on a plywood backing</w:t>
            </w:r>
            <w:r w:rsidR="007F2ABB">
              <w:t>, 3) utilize sign template included in the contract documents</w:t>
            </w:r>
            <w:r w:rsidR="00E93B49">
              <w:t xml:space="preserve"> (Sign not required for SRF only projects)</w:t>
            </w:r>
          </w:p>
        </w:tc>
        <w:tc>
          <w:tcPr>
            <w:tcW w:w="1103" w:type="dxa"/>
          </w:tcPr>
          <w:sdt>
            <w:sdtPr>
              <w:id w:val="-764602009"/>
              <w14:checkbox>
                <w14:checked w14:val="0"/>
                <w14:checkedState w14:val="2612" w14:font="MS Gothic"/>
                <w14:uncheckedState w14:val="2610" w14:font="MS Gothic"/>
              </w14:checkbox>
            </w:sdtPr>
            <w:sdtEndPr/>
            <w:sdtContent>
              <w:p w14:paraId="46A6C88E" w14:textId="4E1E9FCA" w:rsidR="009B51BF" w:rsidRDefault="00080E4A" w:rsidP="00D56FB7">
                <w:pPr>
                  <w:jc w:val="right"/>
                </w:pPr>
                <w:r>
                  <w:rPr>
                    <w:rFonts w:ascii="MS Gothic" w:eastAsia="MS Gothic" w:hAnsi="MS Gothic" w:hint="eastAsia"/>
                  </w:rPr>
                  <w:t>☐</w:t>
                </w:r>
              </w:p>
            </w:sdtContent>
          </w:sdt>
          <w:p w14:paraId="2614B6DF" w14:textId="0372C244" w:rsidR="009B59B4" w:rsidRDefault="009B59B4" w:rsidP="007C3CCE">
            <w:pPr>
              <w:jc w:val="right"/>
            </w:pPr>
          </w:p>
        </w:tc>
      </w:tr>
      <w:tr w:rsidR="00080E4A" w:rsidRPr="002E2745" w14:paraId="6B769891" w14:textId="77777777" w:rsidTr="00D8671D">
        <w:tc>
          <w:tcPr>
            <w:tcW w:w="9895" w:type="dxa"/>
            <w:shd w:val="clear" w:color="auto" w:fill="auto"/>
          </w:tcPr>
          <w:p w14:paraId="67AC68D5" w14:textId="39939616" w:rsidR="00080E4A" w:rsidRPr="002E2745" w:rsidRDefault="00080E4A" w:rsidP="007C3CCE">
            <w:pPr>
              <w:widowControl w:val="0"/>
              <w:tabs>
                <w:tab w:val="left" w:pos="648"/>
              </w:tabs>
              <w:autoSpaceDE w:val="0"/>
              <w:autoSpaceDN w:val="0"/>
              <w:ind w:right="350"/>
            </w:pPr>
            <w:r w:rsidRPr="00D80387">
              <w:rPr>
                <w:b/>
                <w:bCs/>
              </w:rPr>
              <w:lastRenderedPageBreak/>
              <w:t xml:space="preserve">Other Federal Requirements: </w:t>
            </w:r>
          </w:p>
        </w:tc>
        <w:tc>
          <w:tcPr>
            <w:tcW w:w="1103" w:type="dxa"/>
            <w:shd w:val="clear" w:color="auto" w:fill="auto"/>
          </w:tcPr>
          <w:sdt>
            <w:sdtPr>
              <w:id w:val="-1032195492"/>
              <w14:checkbox>
                <w14:checked w14:val="0"/>
                <w14:checkedState w14:val="2612" w14:font="MS Gothic"/>
                <w14:uncheckedState w14:val="2610" w14:font="MS Gothic"/>
              </w14:checkbox>
            </w:sdtPr>
            <w:sdtEndPr/>
            <w:sdtContent>
              <w:p w14:paraId="251099DD" w14:textId="45B758C8" w:rsidR="00080E4A" w:rsidRDefault="00080E4A" w:rsidP="007C3CCE">
                <w:pPr>
                  <w:jc w:val="right"/>
                </w:pPr>
                <w:r w:rsidRPr="002E2745">
                  <w:rPr>
                    <w:rFonts w:ascii="MS Gothic" w:eastAsia="MS Gothic" w:hAnsi="MS Gothic" w:hint="eastAsia"/>
                  </w:rPr>
                  <w:t>☐</w:t>
                </w:r>
              </w:p>
            </w:sdtContent>
          </w:sdt>
          <w:p w14:paraId="5C3EACC3" w14:textId="32690349" w:rsidR="009B51BF" w:rsidRPr="002E2745" w:rsidRDefault="009B51BF" w:rsidP="007C3CCE">
            <w:pPr>
              <w:jc w:val="right"/>
            </w:pPr>
          </w:p>
        </w:tc>
      </w:tr>
      <w:tr w:rsidR="00575372" w:rsidRPr="002E1AB0" w14:paraId="3A03E69F" w14:textId="77777777" w:rsidTr="00D8671D">
        <w:tc>
          <w:tcPr>
            <w:tcW w:w="9895" w:type="dxa"/>
            <w:shd w:val="clear" w:color="auto" w:fill="auto"/>
          </w:tcPr>
          <w:p w14:paraId="710E59D7" w14:textId="77777777" w:rsidR="00575372" w:rsidRPr="00855FB4" w:rsidRDefault="00575372" w:rsidP="007C3CCE">
            <w:pPr>
              <w:rPr>
                <w:b/>
                <w:bCs/>
              </w:rPr>
            </w:pPr>
            <w:r w:rsidRPr="00855FB4">
              <w:rPr>
                <w:b/>
                <w:bCs/>
              </w:rPr>
              <w:t xml:space="preserve">Other Requirements of the Contract and Specifications which Deserve Special Discussions by All Parties: </w:t>
            </w:r>
          </w:p>
          <w:p w14:paraId="348F1CB5" w14:textId="77777777" w:rsidR="00575372" w:rsidRDefault="00575372" w:rsidP="007C3CCE"/>
          <w:p w14:paraId="6FF69CF5" w14:textId="01A86749" w:rsidR="00575372" w:rsidRPr="002E1AB0" w:rsidRDefault="00575372" w:rsidP="007C3CCE"/>
        </w:tc>
        <w:tc>
          <w:tcPr>
            <w:tcW w:w="1103" w:type="dxa"/>
            <w:shd w:val="clear" w:color="auto" w:fill="auto"/>
          </w:tcPr>
          <w:sdt>
            <w:sdtPr>
              <w:id w:val="124748991"/>
              <w14:checkbox>
                <w14:checked w14:val="0"/>
                <w14:checkedState w14:val="2612" w14:font="MS Gothic"/>
                <w14:uncheckedState w14:val="2610" w14:font="MS Gothic"/>
              </w14:checkbox>
            </w:sdtPr>
            <w:sdtEndPr/>
            <w:sdtContent>
              <w:p w14:paraId="2C7C6866" w14:textId="7336F33E" w:rsidR="00575372" w:rsidRDefault="00575372" w:rsidP="007C3CCE">
                <w:pPr>
                  <w:jc w:val="right"/>
                </w:pPr>
                <w:r w:rsidRPr="002E1AB0">
                  <w:rPr>
                    <w:rFonts w:ascii="MS Gothic" w:eastAsia="MS Gothic" w:hAnsi="MS Gothic" w:hint="eastAsia"/>
                  </w:rPr>
                  <w:t>☐</w:t>
                </w:r>
              </w:p>
            </w:sdtContent>
          </w:sdt>
          <w:p w14:paraId="62F05BF0" w14:textId="7BD6EFB9" w:rsidR="009B51BF" w:rsidRPr="002E1AB0" w:rsidRDefault="009B51BF" w:rsidP="007C3CCE">
            <w:pPr>
              <w:jc w:val="right"/>
            </w:pPr>
          </w:p>
        </w:tc>
      </w:tr>
    </w:tbl>
    <w:p w14:paraId="2164D871" w14:textId="34D02BD6" w:rsidR="004B2099" w:rsidRDefault="004B2099" w:rsidP="007C3CCE"/>
    <w:p w14:paraId="4BAB6C23" w14:textId="3CC577BC" w:rsidR="00D440AE" w:rsidRDefault="00BB6311" w:rsidP="007C3CCE">
      <w:pPr>
        <w:pStyle w:val="Heading1"/>
      </w:pPr>
      <w:r>
        <w:t>Change Orders</w:t>
      </w:r>
    </w:p>
    <w:tbl>
      <w:tblPr>
        <w:tblStyle w:val="TableGrid"/>
        <w:tblW w:w="0" w:type="auto"/>
        <w:tblLook w:val="04A0" w:firstRow="1" w:lastRow="0" w:firstColumn="1" w:lastColumn="0" w:noHBand="0" w:noVBand="1"/>
      </w:tblPr>
      <w:tblGrid>
        <w:gridCol w:w="9703"/>
        <w:gridCol w:w="1087"/>
      </w:tblGrid>
      <w:tr w:rsidR="007D1F7A" w14:paraId="0466DFAB" w14:textId="77777777" w:rsidTr="00D8671D">
        <w:tc>
          <w:tcPr>
            <w:tcW w:w="9895" w:type="dxa"/>
          </w:tcPr>
          <w:p w14:paraId="378D8F53" w14:textId="34592BB6" w:rsidR="007D1F7A" w:rsidRDefault="00C7057B" w:rsidP="007C3CCE">
            <w:r w:rsidRPr="00855FB4">
              <w:rPr>
                <w:b/>
                <w:bCs/>
              </w:rPr>
              <w:t>Change Order Approval:</w:t>
            </w:r>
            <w:r>
              <w:t xml:space="preserve"> </w:t>
            </w:r>
            <w:r w:rsidR="007D1F7A">
              <w:t>Prior approval is required from agencies for all change orders, for extreme emergencies please contact the appropriate funding agency contacts for verbal approval.</w:t>
            </w:r>
          </w:p>
        </w:tc>
        <w:tc>
          <w:tcPr>
            <w:tcW w:w="1103" w:type="dxa"/>
          </w:tcPr>
          <w:sdt>
            <w:sdtPr>
              <w:id w:val="1771809088"/>
              <w14:checkbox>
                <w14:checked w14:val="0"/>
                <w14:checkedState w14:val="2612" w14:font="MS Gothic"/>
                <w14:uncheckedState w14:val="2610" w14:font="MS Gothic"/>
              </w14:checkbox>
            </w:sdtPr>
            <w:sdtEndPr/>
            <w:sdtContent>
              <w:p w14:paraId="0C360F2D" w14:textId="355DFFA3" w:rsidR="007D1F7A" w:rsidRDefault="007A79CA" w:rsidP="007C3CCE">
                <w:pPr>
                  <w:jc w:val="right"/>
                </w:pPr>
                <w:r>
                  <w:rPr>
                    <w:rFonts w:ascii="MS Gothic" w:eastAsia="MS Gothic" w:hAnsi="MS Gothic" w:hint="eastAsia"/>
                  </w:rPr>
                  <w:t>☐</w:t>
                </w:r>
              </w:p>
            </w:sdtContent>
          </w:sdt>
          <w:p w14:paraId="4CC032BA" w14:textId="6A5D04DA" w:rsidR="009B51BF" w:rsidRDefault="009B51BF" w:rsidP="007C3CCE">
            <w:pPr>
              <w:jc w:val="right"/>
            </w:pPr>
          </w:p>
        </w:tc>
      </w:tr>
      <w:tr w:rsidR="007D1F7A" w14:paraId="047D0A97" w14:textId="77777777" w:rsidTr="00D8671D">
        <w:tc>
          <w:tcPr>
            <w:tcW w:w="9895" w:type="dxa"/>
            <w:shd w:val="clear" w:color="auto" w:fill="auto"/>
          </w:tcPr>
          <w:p w14:paraId="799F4B48" w14:textId="00D10634" w:rsidR="007D1F7A" w:rsidRPr="002E1AB0" w:rsidRDefault="008C0FD6" w:rsidP="007C3CCE">
            <w:r w:rsidRPr="00855FB4">
              <w:rPr>
                <w:b/>
                <w:bCs/>
              </w:rPr>
              <w:t>RD Change Order Forms:</w:t>
            </w:r>
            <w:r>
              <w:t xml:space="preserve"> </w:t>
            </w:r>
            <w:r w:rsidR="007D1F7A" w:rsidRPr="002E1AB0">
              <w:t xml:space="preserve">For all RD funded projects change orders shall Use Form RD 1924-7 on Community Facility projects.  Required before additional work is accomplished.  Prepare a final cleanup change order at the end of the project, if needed, to adjust for quantities.  Use unit prices established in bid if available.  Contractor is warned that payment may not be made for changes not covered by a fully approved change order. </w:t>
            </w:r>
          </w:p>
        </w:tc>
        <w:tc>
          <w:tcPr>
            <w:tcW w:w="1103" w:type="dxa"/>
            <w:shd w:val="clear" w:color="auto" w:fill="auto"/>
          </w:tcPr>
          <w:sdt>
            <w:sdtPr>
              <w:id w:val="611632998"/>
              <w14:checkbox>
                <w14:checked w14:val="0"/>
                <w14:checkedState w14:val="2612" w14:font="MS Gothic"/>
                <w14:uncheckedState w14:val="2610" w14:font="MS Gothic"/>
              </w14:checkbox>
            </w:sdtPr>
            <w:sdtEndPr/>
            <w:sdtContent>
              <w:p w14:paraId="21DA1AB9" w14:textId="11CF0296" w:rsidR="007D1F7A" w:rsidRDefault="007D1F7A" w:rsidP="007C3CCE">
                <w:pPr>
                  <w:jc w:val="right"/>
                </w:pPr>
                <w:r w:rsidRPr="002E1AB0">
                  <w:rPr>
                    <w:rFonts w:ascii="MS Gothic" w:eastAsia="MS Gothic" w:hAnsi="MS Gothic" w:hint="eastAsia"/>
                  </w:rPr>
                  <w:t>☐</w:t>
                </w:r>
              </w:p>
            </w:sdtContent>
          </w:sdt>
          <w:p w14:paraId="6F17F0C8" w14:textId="49784E69" w:rsidR="009B51BF" w:rsidRPr="002E1AB0" w:rsidRDefault="009B51BF" w:rsidP="007C3CCE">
            <w:pPr>
              <w:jc w:val="right"/>
            </w:pPr>
          </w:p>
        </w:tc>
      </w:tr>
      <w:tr w:rsidR="0016267F" w14:paraId="1E645E38" w14:textId="77777777" w:rsidTr="00D8671D">
        <w:tc>
          <w:tcPr>
            <w:tcW w:w="9895" w:type="dxa"/>
            <w:shd w:val="clear" w:color="auto" w:fill="auto"/>
          </w:tcPr>
          <w:p w14:paraId="4E03DE18" w14:textId="2764FD12" w:rsidR="0016267F" w:rsidRPr="000E6C43" w:rsidRDefault="0016267F" w:rsidP="007C3CCE">
            <w:pPr>
              <w:widowControl w:val="0"/>
              <w:tabs>
                <w:tab w:val="left" w:pos="648"/>
              </w:tabs>
              <w:autoSpaceDE w:val="0"/>
              <w:autoSpaceDN w:val="0"/>
              <w:ind w:right="350"/>
              <w:rPr>
                <w:highlight w:val="yellow"/>
              </w:rPr>
            </w:pPr>
            <w:r w:rsidRPr="00855FB4">
              <w:rPr>
                <w:b/>
                <w:bCs/>
              </w:rPr>
              <w:t>Time extensions</w:t>
            </w:r>
            <w:r w:rsidRPr="00F1621C">
              <w:t xml:space="preserve"> and their inflationary effects on costs </w:t>
            </w:r>
            <w:r>
              <w:t>must</w:t>
            </w:r>
            <w:r w:rsidRPr="00F1621C">
              <w:t xml:space="preserve"> be</w:t>
            </w:r>
            <w:r>
              <w:t xml:space="preserve"> made with a change order in writing </w:t>
            </w:r>
            <w:r w:rsidR="00FB45E8">
              <w:t xml:space="preserve">and </w:t>
            </w:r>
            <w:r w:rsidR="00FB45E8" w:rsidRPr="00F1621C">
              <w:t>approved</w:t>
            </w:r>
            <w:r w:rsidRPr="00F1621C">
              <w:t xml:space="preserve"> by </w:t>
            </w:r>
            <w:r>
              <w:t>all funding agencies involved</w:t>
            </w:r>
            <w:r w:rsidRPr="00F1621C">
              <w:t xml:space="preserve"> to assure adequate funding levels for succeeding project phases.</w:t>
            </w:r>
            <w:r w:rsidR="00072BDE">
              <w:t xml:space="preserve"> Any modifications to RPR</w:t>
            </w:r>
            <w:r w:rsidR="00FB45E8">
              <w:t xml:space="preserve"> times</w:t>
            </w:r>
            <w:r w:rsidR="00BE4F7E">
              <w:t xml:space="preserve"> will need to be addressed by an amendment to the appropriate </w:t>
            </w:r>
            <w:r w:rsidR="00E920F5">
              <w:t xml:space="preserve">Architecture </w:t>
            </w:r>
            <w:r w:rsidR="00BE4F7E">
              <w:t xml:space="preserve">contract </w:t>
            </w:r>
            <w:r w:rsidR="00E920F5">
              <w:t>agreement</w:t>
            </w:r>
            <w:r w:rsidR="00FB45E8">
              <w:t>.</w:t>
            </w:r>
          </w:p>
        </w:tc>
        <w:tc>
          <w:tcPr>
            <w:tcW w:w="1103" w:type="dxa"/>
            <w:shd w:val="clear" w:color="auto" w:fill="auto"/>
          </w:tcPr>
          <w:sdt>
            <w:sdtPr>
              <w:id w:val="1431393124"/>
              <w14:checkbox>
                <w14:checked w14:val="0"/>
                <w14:checkedState w14:val="2612" w14:font="MS Gothic"/>
                <w14:uncheckedState w14:val="2610" w14:font="MS Gothic"/>
              </w14:checkbox>
            </w:sdtPr>
            <w:sdtEndPr/>
            <w:sdtContent>
              <w:p w14:paraId="056C14BE" w14:textId="5B5695C8" w:rsidR="00E80D83" w:rsidRDefault="003A09B2" w:rsidP="00BF2497">
                <w:pPr>
                  <w:jc w:val="right"/>
                </w:pPr>
                <w:r>
                  <w:rPr>
                    <w:rFonts w:ascii="MS Gothic" w:eastAsia="MS Gothic" w:hAnsi="MS Gothic" w:hint="eastAsia"/>
                  </w:rPr>
                  <w:t>☐</w:t>
                </w:r>
              </w:p>
            </w:sdtContent>
          </w:sdt>
        </w:tc>
      </w:tr>
    </w:tbl>
    <w:p w14:paraId="254C3C6A" w14:textId="78B67D8E" w:rsidR="00300BB0" w:rsidRDefault="00300BB0" w:rsidP="007C3CCE"/>
    <w:p w14:paraId="0BFBA2A1" w14:textId="653CB9B9" w:rsidR="00300BB0" w:rsidRPr="00300BB0" w:rsidRDefault="00300BB0" w:rsidP="007C3CCE">
      <w:pPr>
        <w:pStyle w:val="Heading1"/>
      </w:pPr>
      <w:r>
        <w:t>PARTIAL Payments</w:t>
      </w:r>
    </w:p>
    <w:tbl>
      <w:tblPr>
        <w:tblStyle w:val="TableGrid"/>
        <w:tblW w:w="0" w:type="auto"/>
        <w:tblLook w:val="04A0" w:firstRow="1" w:lastRow="0" w:firstColumn="1" w:lastColumn="0" w:noHBand="0" w:noVBand="1"/>
      </w:tblPr>
      <w:tblGrid>
        <w:gridCol w:w="9711"/>
        <w:gridCol w:w="1079"/>
      </w:tblGrid>
      <w:tr w:rsidR="007D1F7A" w:rsidRPr="002E1AB0" w14:paraId="4E1A80F7" w14:textId="77777777" w:rsidTr="00D8671D">
        <w:tc>
          <w:tcPr>
            <w:tcW w:w="9895" w:type="dxa"/>
            <w:shd w:val="clear" w:color="auto" w:fill="auto"/>
          </w:tcPr>
          <w:p w14:paraId="62F3B6DD" w14:textId="3A168201" w:rsidR="006A4130" w:rsidRDefault="009C1185" w:rsidP="006A4130">
            <w:pPr>
              <w:rPr>
                <w:shd w:val="clear" w:color="auto" w:fill="FFFFFF" w:themeFill="background1"/>
              </w:rPr>
            </w:pPr>
            <w:r w:rsidRPr="00855FB4">
              <w:rPr>
                <w:b/>
                <w:bCs/>
                <w:shd w:val="clear" w:color="auto" w:fill="FFFFFF" w:themeFill="background1"/>
              </w:rPr>
              <w:t>Partial Payment Requests:</w:t>
            </w:r>
            <w:r w:rsidRPr="00855FB4">
              <w:rPr>
                <w:shd w:val="clear" w:color="auto" w:fill="FFFFFF" w:themeFill="background1"/>
              </w:rPr>
              <w:t xml:space="preserve"> Partial payment estimate prepared on the</w:t>
            </w:r>
            <w:r w:rsidR="00D56FB7">
              <w:rPr>
                <w:shd w:val="clear" w:color="auto" w:fill="FFFFFF" w:themeFill="background1"/>
              </w:rPr>
              <w:t>____________________</w:t>
            </w:r>
            <w:r w:rsidRPr="00855FB4">
              <w:rPr>
                <w:shd w:val="clear" w:color="auto" w:fill="FFFFFF" w:themeFill="background1"/>
              </w:rPr>
              <w:t xml:space="preserve"> of each month. Must use Form RD 1924-18 for Community Facility projects.  Architect may withhold payment if defective work is not remedied or if the contractor is behind schedule.</w:t>
            </w:r>
            <w:r w:rsidR="006A4130">
              <w:rPr>
                <w:shd w:val="clear" w:color="auto" w:fill="FFFFFF" w:themeFill="background1"/>
              </w:rPr>
              <w:t xml:space="preserve"> It is recommended that the draft partial payment request is sent to the RD specialist</w:t>
            </w:r>
            <w:r w:rsidRPr="00855FB4">
              <w:rPr>
                <w:shd w:val="clear" w:color="auto" w:fill="FFFFFF" w:themeFill="background1"/>
              </w:rPr>
              <w:t xml:space="preserve"> </w:t>
            </w:r>
            <w:r w:rsidR="006A4130">
              <w:rPr>
                <w:shd w:val="clear" w:color="auto" w:fill="FFFFFF" w:themeFill="background1"/>
              </w:rPr>
              <w:t xml:space="preserve">for review. </w:t>
            </w:r>
            <w:r w:rsidRPr="00855FB4">
              <w:rPr>
                <w:shd w:val="clear" w:color="auto" w:fill="FFFFFF" w:themeFill="background1"/>
              </w:rPr>
              <w:t xml:space="preserve">RD Specialist must sign for acceptance of each pay application. </w:t>
            </w:r>
            <w:r w:rsidR="006A4130">
              <w:rPr>
                <w:shd w:val="clear" w:color="auto" w:fill="FFFFFF" w:themeFill="background1"/>
              </w:rPr>
              <w:t>Discuss the following and detail below: who is authorized to sign and when are city council meetings?</w:t>
            </w:r>
          </w:p>
          <w:p w14:paraId="6BEF3140" w14:textId="3ABB384B" w:rsidR="007E420E" w:rsidRDefault="007E420E" w:rsidP="007C3CCE">
            <w:pPr>
              <w:rPr>
                <w:shd w:val="clear" w:color="auto" w:fill="FFFFFF" w:themeFill="background1"/>
              </w:rPr>
            </w:pPr>
          </w:p>
          <w:p w14:paraId="41F7B603" w14:textId="77777777" w:rsidR="006A4130" w:rsidRDefault="006A4130" w:rsidP="007C3CCE">
            <w:pPr>
              <w:rPr>
                <w:shd w:val="clear" w:color="auto" w:fill="FFFFFF" w:themeFill="background1"/>
              </w:rPr>
            </w:pPr>
          </w:p>
          <w:p w14:paraId="2EDD68BD" w14:textId="28CA2884" w:rsidR="007E420E" w:rsidRDefault="007E420E" w:rsidP="007C3CCE">
            <w:pPr>
              <w:rPr>
                <w:shd w:val="clear" w:color="auto" w:fill="FFFFFF" w:themeFill="background1"/>
              </w:rPr>
            </w:pPr>
            <w:r>
              <w:rPr>
                <w:shd w:val="clear" w:color="auto" w:fill="FFFFFF" w:themeFill="background1"/>
              </w:rPr>
              <w:t>Authorized Owner for Approvals</w:t>
            </w:r>
            <w:r w:rsidR="006A4130">
              <w:rPr>
                <w:shd w:val="clear" w:color="auto" w:fill="FFFFFF" w:themeFill="background1"/>
              </w:rPr>
              <w:t>:</w:t>
            </w:r>
            <w:r>
              <w:rPr>
                <w:shd w:val="clear" w:color="auto" w:fill="FFFFFF" w:themeFill="background1"/>
              </w:rPr>
              <w:t>_______________________________</w:t>
            </w:r>
          </w:p>
          <w:p w14:paraId="6E810FCA" w14:textId="6847AF4B" w:rsidR="006A4130" w:rsidRDefault="006A4130" w:rsidP="007C3CCE">
            <w:pPr>
              <w:rPr>
                <w:shd w:val="clear" w:color="auto" w:fill="FFFFFF" w:themeFill="background1"/>
              </w:rPr>
            </w:pPr>
          </w:p>
          <w:p w14:paraId="1A3505DE" w14:textId="77777777" w:rsidR="006A4130" w:rsidRDefault="006A4130" w:rsidP="007C3CCE">
            <w:pPr>
              <w:rPr>
                <w:shd w:val="clear" w:color="auto" w:fill="FFFFFF" w:themeFill="background1"/>
              </w:rPr>
            </w:pPr>
          </w:p>
          <w:p w14:paraId="33865E3E" w14:textId="1F26A665" w:rsidR="007E420E" w:rsidRDefault="006A4130" w:rsidP="007C3CCE">
            <w:pPr>
              <w:rPr>
                <w:shd w:val="clear" w:color="auto" w:fill="FFFFFF" w:themeFill="background1"/>
              </w:rPr>
            </w:pPr>
            <w:r>
              <w:rPr>
                <w:shd w:val="clear" w:color="auto" w:fill="FFFFFF" w:themeFill="background1"/>
              </w:rPr>
              <w:t>Owner/City Council Meetings:__________________________________</w:t>
            </w:r>
          </w:p>
          <w:p w14:paraId="4BC2D26A" w14:textId="0C0EFBA3" w:rsidR="006A4130" w:rsidRDefault="006A4130" w:rsidP="007C3CCE">
            <w:pPr>
              <w:rPr>
                <w:shd w:val="clear" w:color="auto" w:fill="FFFFFF" w:themeFill="background1"/>
              </w:rPr>
            </w:pPr>
          </w:p>
          <w:p w14:paraId="35D84880" w14:textId="77777777" w:rsidR="006A4130" w:rsidRDefault="006A4130" w:rsidP="007C3CCE">
            <w:pPr>
              <w:rPr>
                <w:shd w:val="clear" w:color="auto" w:fill="FFFFFF" w:themeFill="background1"/>
              </w:rPr>
            </w:pPr>
          </w:p>
          <w:p w14:paraId="16599DEF" w14:textId="77777777" w:rsidR="006A4130" w:rsidRDefault="006A4130" w:rsidP="007C3CCE">
            <w:pPr>
              <w:rPr>
                <w:shd w:val="clear" w:color="auto" w:fill="FFFFFF" w:themeFill="background1"/>
              </w:rPr>
            </w:pPr>
          </w:p>
          <w:p w14:paraId="23B1431B" w14:textId="5241516B" w:rsidR="007D1F7A" w:rsidRPr="002E1AB0" w:rsidRDefault="009C1185" w:rsidP="007C3CCE">
            <w:r w:rsidRPr="00855FB4">
              <w:rPr>
                <w:shd w:val="clear" w:color="auto" w:fill="FFFFFF" w:themeFill="background1"/>
              </w:rPr>
              <w:t xml:space="preserve"> </w:t>
            </w:r>
          </w:p>
        </w:tc>
        <w:tc>
          <w:tcPr>
            <w:tcW w:w="1103" w:type="dxa"/>
            <w:shd w:val="clear" w:color="auto" w:fill="auto"/>
          </w:tcPr>
          <w:sdt>
            <w:sdtPr>
              <w:id w:val="-687595570"/>
              <w14:checkbox>
                <w14:checked w14:val="0"/>
                <w14:checkedState w14:val="2612" w14:font="MS Gothic"/>
                <w14:uncheckedState w14:val="2610" w14:font="MS Gothic"/>
              </w14:checkbox>
            </w:sdtPr>
            <w:sdtEndPr/>
            <w:sdtContent>
              <w:p w14:paraId="626815D5" w14:textId="693776DB" w:rsidR="00E80D83" w:rsidRPr="002E1AB0" w:rsidRDefault="007D1F7A" w:rsidP="00BF2497">
                <w:pPr>
                  <w:jc w:val="right"/>
                </w:pPr>
                <w:r>
                  <w:rPr>
                    <w:rFonts w:ascii="MS Gothic" w:eastAsia="MS Gothic" w:hAnsi="MS Gothic" w:hint="eastAsia"/>
                  </w:rPr>
                  <w:t>☐</w:t>
                </w:r>
              </w:p>
            </w:sdtContent>
          </w:sdt>
        </w:tc>
      </w:tr>
      <w:tr w:rsidR="00B23F4C" w:rsidRPr="002E2745" w14:paraId="0938B130" w14:textId="77777777" w:rsidTr="00D8671D">
        <w:tc>
          <w:tcPr>
            <w:tcW w:w="9895" w:type="dxa"/>
            <w:shd w:val="clear" w:color="auto" w:fill="auto"/>
          </w:tcPr>
          <w:p w14:paraId="35FC67E7" w14:textId="404EA466" w:rsidR="00B23F4C" w:rsidRPr="002E2745" w:rsidRDefault="00B23F4C" w:rsidP="007C3CCE">
            <w:pPr>
              <w:widowControl w:val="0"/>
              <w:tabs>
                <w:tab w:val="left" w:pos="648"/>
              </w:tabs>
              <w:autoSpaceDE w:val="0"/>
              <w:autoSpaceDN w:val="0"/>
              <w:ind w:right="350"/>
            </w:pPr>
            <w:r w:rsidRPr="00855FB4">
              <w:rPr>
                <w:b/>
                <w:bCs/>
              </w:rPr>
              <w:t>Final Acceptance of Work:</w:t>
            </w:r>
            <w:r w:rsidRPr="002E2745">
              <w:t xml:space="preserve"> (include requirements for tests and cleanup of project site</w:t>
            </w:r>
            <w:r w:rsidR="00FD6A13">
              <w:t xml:space="preserve"> and as-builts/redlines</w:t>
            </w:r>
            <w:r w:rsidRPr="002E2745">
              <w:t xml:space="preserve">.): When everything 100% complete.  Deficiencies found before Final Payment must be remedied prior to final disbursement of funds and </w:t>
            </w:r>
            <w:r w:rsidR="00A34797" w:rsidRPr="002E2745">
              <w:t>cannot</w:t>
            </w:r>
            <w:r w:rsidRPr="002E2745">
              <w:t xml:space="preserve"> be treated as warranty items.  The </w:t>
            </w:r>
            <w:r w:rsidR="00DE59A1" w:rsidRPr="00DE59A1">
              <w:t>Architect</w:t>
            </w:r>
            <w:r w:rsidR="00DE59A1" w:rsidRPr="00DE59A1" w:rsidDel="00DE59A1">
              <w:t xml:space="preserve"> </w:t>
            </w:r>
            <w:r w:rsidRPr="002E2745">
              <w:t>will execute the Notice of Acceptability of Work</w:t>
            </w:r>
            <w:r w:rsidR="006A4130">
              <w:t xml:space="preserve"> and concurred with by the city</w:t>
            </w:r>
            <w:r w:rsidRPr="002E2745">
              <w:t>, as required by the Owner-</w:t>
            </w:r>
            <w:proofErr w:type="gramStart"/>
            <w:r w:rsidR="00394754">
              <w:t xml:space="preserve">Architect </w:t>
            </w:r>
            <w:r w:rsidRPr="002E2745">
              <w:t xml:space="preserve"> contract</w:t>
            </w:r>
            <w:proofErr w:type="gramEnd"/>
            <w:r w:rsidRPr="002E2745">
              <w:t xml:space="preserve"> prior to final disbursement of funds.</w:t>
            </w:r>
          </w:p>
        </w:tc>
        <w:tc>
          <w:tcPr>
            <w:tcW w:w="1103" w:type="dxa"/>
            <w:shd w:val="clear" w:color="auto" w:fill="auto"/>
          </w:tcPr>
          <w:sdt>
            <w:sdtPr>
              <w:id w:val="-530415863"/>
              <w14:checkbox>
                <w14:checked w14:val="0"/>
                <w14:checkedState w14:val="2612" w14:font="MS Gothic"/>
                <w14:uncheckedState w14:val="2610" w14:font="MS Gothic"/>
              </w14:checkbox>
            </w:sdtPr>
            <w:sdtEndPr/>
            <w:sdtContent>
              <w:p w14:paraId="3E0BB550" w14:textId="1C0708AE" w:rsidR="00B23F4C" w:rsidRPr="002E2745" w:rsidRDefault="00826132" w:rsidP="007C3CCE">
                <w:pPr>
                  <w:jc w:val="right"/>
                </w:pPr>
                <w:r>
                  <w:rPr>
                    <w:rFonts w:ascii="MS Gothic" w:eastAsia="MS Gothic" w:hAnsi="MS Gothic" w:hint="eastAsia"/>
                  </w:rPr>
                  <w:t>☐</w:t>
                </w:r>
              </w:p>
            </w:sdtContent>
          </w:sdt>
          <w:p w14:paraId="62379414" w14:textId="1429BF3A" w:rsidR="00B23F4C" w:rsidRPr="002E2745" w:rsidRDefault="00B23F4C" w:rsidP="00855FB4">
            <w:pPr>
              <w:jc w:val="right"/>
            </w:pPr>
          </w:p>
        </w:tc>
      </w:tr>
      <w:tr w:rsidR="0007200A" w:rsidRPr="002E2745" w14:paraId="512BF978" w14:textId="77777777" w:rsidTr="00D8671D">
        <w:tc>
          <w:tcPr>
            <w:tcW w:w="9895" w:type="dxa"/>
            <w:shd w:val="clear" w:color="auto" w:fill="auto"/>
          </w:tcPr>
          <w:p w14:paraId="32503DFF" w14:textId="5AEB4A22" w:rsidR="0007200A" w:rsidRPr="00855FB4" w:rsidRDefault="00826132" w:rsidP="007C3CCE">
            <w:pPr>
              <w:widowControl w:val="0"/>
              <w:tabs>
                <w:tab w:val="left" w:pos="648"/>
              </w:tabs>
              <w:autoSpaceDE w:val="0"/>
              <w:autoSpaceDN w:val="0"/>
              <w:ind w:right="350"/>
            </w:pPr>
            <w:r w:rsidRPr="00855FB4">
              <w:rPr>
                <w:b/>
                <w:bCs/>
              </w:rPr>
              <w:t>Unapproved Change Orders:</w:t>
            </w:r>
            <w:r>
              <w:t xml:space="preserve"> </w:t>
            </w:r>
            <w:r w:rsidR="0007200A" w:rsidRPr="00855FB4">
              <w:t xml:space="preserve">Do not include any change orders </w:t>
            </w:r>
            <w:r w:rsidRPr="00855FB4">
              <w:t>that have not been approved in a Partial Payment</w:t>
            </w:r>
          </w:p>
        </w:tc>
        <w:tc>
          <w:tcPr>
            <w:tcW w:w="1103" w:type="dxa"/>
            <w:shd w:val="clear" w:color="auto" w:fill="auto"/>
          </w:tcPr>
          <w:sdt>
            <w:sdtPr>
              <w:id w:val="-1167391665"/>
              <w14:checkbox>
                <w14:checked w14:val="0"/>
                <w14:checkedState w14:val="2612" w14:font="MS Gothic"/>
                <w14:uncheckedState w14:val="2610" w14:font="MS Gothic"/>
              </w14:checkbox>
            </w:sdtPr>
            <w:sdtEndPr/>
            <w:sdtContent>
              <w:p w14:paraId="51F58EC5" w14:textId="6502A078" w:rsidR="00826132" w:rsidRPr="002E2745" w:rsidRDefault="00E93B49" w:rsidP="007C3CCE">
                <w:pPr>
                  <w:jc w:val="right"/>
                </w:pPr>
                <w:r>
                  <w:rPr>
                    <w:rFonts w:ascii="MS Gothic" w:eastAsia="MS Gothic" w:hAnsi="MS Gothic" w:hint="eastAsia"/>
                  </w:rPr>
                  <w:t>☐</w:t>
                </w:r>
              </w:p>
            </w:sdtContent>
          </w:sdt>
          <w:p w14:paraId="4B673368" w14:textId="75AB9758" w:rsidR="0007200A" w:rsidRPr="002E2745" w:rsidRDefault="0007200A" w:rsidP="007C3CCE">
            <w:pPr>
              <w:jc w:val="right"/>
            </w:pPr>
          </w:p>
        </w:tc>
      </w:tr>
    </w:tbl>
    <w:p w14:paraId="22969A46" w14:textId="4F53C2AD" w:rsidR="00633B52" w:rsidRDefault="005A6FD1" w:rsidP="00500DC2">
      <w:pPr>
        <w:pStyle w:val="Heading1"/>
      </w:pPr>
      <w:r>
        <w:t xml:space="preserve">Inspection, </w:t>
      </w:r>
      <w:r w:rsidR="00633B52">
        <w:t>Project</w:t>
      </w:r>
      <w:r w:rsidR="00500DC2">
        <w:t xml:space="preserve"> Startup</w:t>
      </w:r>
      <w:r>
        <w:t>,</w:t>
      </w:r>
      <w:r w:rsidR="00500DC2">
        <w:t xml:space="preserve"> and Closeout</w:t>
      </w:r>
    </w:p>
    <w:tbl>
      <w:tblPr>
        <w:tblStyle w:val="TableGrid"/>
        <w:tblW w:w="0" w:type="auto"/>
        <w:tblLook w:val="04A0" w:firstRow="1" w:lastRow="0" w:firstColumn="1" w:lastColumn="0" w:noHBand="0" w:noVBand="1"/>
      </w:tblPr>
      <w:tblGrid>
        <w:gridCol w:w="9704"/>
        <w:gridCol w:w="1086"/>
      </w:tblGrid>
      <w:tr w:rsidR="00E20635" w14:paraId="7F5C848D" w14:textId="77777777" w:rsidTr="00D8671D">
        <w:tc>
          <w:tcPr>
            <w:tcW w:w="9895" w:type="dxa"/>
          </w:tcPr>
          <w:p w14:paraId="6BD72CBC" w14:textId="77777777" w:rsidR="00E20635" w:rsidRDefault="00E20635" w:rsidP="00E20635">
            <w:pPr>
              <w:widowControl w:val="0"/>
              <w:tabs>
                <w:tab w:val="left" w:pos="648"/>
              </w:tabs>
              <w:autoSpaceDE w:val="0"/>
              <w:autoSpaceDN w:val="0"/>
              <w:ind w:right="350"/>
              <w:rPr>
                <w:b/>
                <w:bCs/>
              </w:rPr>
            </w:pPr>
            <w:r w:rsidRPr="00546629">
              <w:rPr>
                <w:b/>
                <w:bCs/>
              </w:rPr>
              <w:t>Construction Progress Meetings:</w:t>
            </w:r>
            <w:r>
              <w:rPr>
                <w:b/>
                <w:bCs/>
              </w:rPr>
              <w:t xml:space="preserve"> </w:t>
            </w:r>
            <w:r w:rsidRPr="00905D7E">
              <w:t xml:space="preserve">When will construction </w:t>
            </w:r>
            <w:r>
              <w:t xml:space="preserve">progress </w:t>
            </w:r>
            <w:r w:rsidRPr="00905D7E">
              <w:t>meetings occur?</w:t>
            </w:r>
          </w:p>
          <w:p w14:paraId="38DC07AE" w14:textId="77777777" w:rsidR="00E20635" w:rsidRDefault="00E20635" w:rsidP="00E20635">
            <w:pPr>
              <w:widowControl w:val="0"/>
              <w:tabs>
                <w:tab w:val="left" w:pos="648"/>
              </w:tabs>
              <w:autoSpaceDE w:val="0"/>
              <w:autoSpaceDN w:val="0"/>
              <w:ind w:right="350"/>
              <w:rPr>
                <w:b/>
                <w:bCs/>
              </w:rPr>
            </w:pPr>
          </w:p>
          <w:p w14:paraId="6C1F80E4" w14:textId="77777777" w:rsidR="00E20635" w:rsidRDefault="00E20635" w:rsidP="00E20635">
            <w:pPr>
              <w:widowControl w:val="0"/>
              <w:tabs>
                <w:tab w:val="left" w:pos="648"/>
              </w:tabs>
              <w:autoSpaceDE w:val="0"/>
              <w:autoSpaceDN w:val="0"/>
              <w:ind w:right="350"/>
              <w:rPr>
                <w:b/>
                <w:bCs/>
              </w:rPr>
            </w:pPr>
          </w:p>
          <w:p w14:paraId="0FA08D23" w14:textId="77777777" w:rsidR="00E20635" w:rsidRDefault="00E20635" w:rsidP="00E20635">
            <w:pPr>
              <w:widowControl w:val="0"/>
              <w:tabs>
                <w:tab w:val="left" w:pos="648"/>
              </w:tabs>
              <w:autoSpaceDE w:val="0"/>
              <w:autoSpaceDN w:val="0"/>
              <w:ind w:right="350"/>
              <w:rPr>
                <w:b/>
                <w:bCs/>
              </w:rPr>
            </w:pPr>
          </w:p>
          <w:p w14:paraId="2002EE3A" w14:textId="0E1E4E19" w:rsidR="00E20635" w:rsidRDefault="00E20635" w:rsidP="00E20635"/>
        </w:tc>
        <w:tc>
          <w:tcPr>
            <w:tcW w:w="1103" w:type="dxa"/>
          </w:tcPr>
          <w:sdt>
            <w:sdtPr>
              <w:id w:val="1988591712"/>
              <w14:checkbox>
                <w14:checked w14:val="0"/>
                <w14:checkedState w14:val="2612" w14:font="MS Gothic"/>
                <w14:uncheckedState w14:val="2610" w14:font="MS Gothic"/>
              </w14:checkbox>
            </w:sdtPr>
            <w:sdtEndPr/>
            <w:sdtContent>
              <w:p w14:paraId="1D53372E" w14:textId="11E730A6" w:rsidR="00E20635" w:rsidRDefault="00E20635" w:rsidP="00E20635">
                <w:pPr>
                  <w:jc w:val="right"/>
                </w:pPr>
                <w:r>
                  <w:rPr>
                    <w:rFonts w:ascii="MS Gothic" w:eastAsia="MS Gothic" w:hAnsi="MS Gothic" w:hint="eastAsia"/>
                  </w:rPr>
                  <w:t>☐</w:t>
                </w:r>
              </w:p>
            </w:sdtContent>
          </w:sdt>
          <w:p w14:paraId="2B79EBEC" w14:textId="392C7D33" w:rsidR="00E20635" w:rsidRDefault="00E20635" w:rsidP="00E20635">
            <w:pPr>
              <w:jc w:val="right"/>
            </w:pPr>
          </w:p>
        </w:tc>
      </w:tr>
      <w:tr w:rsidR="00E20635" w14:paraId="7E3507A4" w14:textId="77777777" w:rsidTr="00D8671D">
        <w:tc>
          <w:tcPr>
            <w:tcW w:w="9895" w:type="dxa"/>
          </w:tcPr>
          <w:p w14:paraId="27AD451B" w14:textId="6FC7FA24" w:rsidR="00E20635" w:rsidRPr="00855FB4" w:rsidRDefault="00E20635" w:rsidP="00E20635">
            <w:pPr>
              <w:rPr>
                <w:b/>
                <w:bCs/>
              </w:rPr>
            </w:pPr>
            <w:r w:rsidRPr="00855FB4">
              <w:rPr>
                <w:b/>
                <w:bCs/>
              </w:rPr>
              <w:t>Agency</w:t>
            </w:r>
            <w:r>
              <w:t xml:space="preserve"> </w:t>
            </w:r>
            <w:r w:rsidRPr="00855FB4">
              <w:rPr>
                <w:b/>
                <w:bCs/>
              </w:rPr>
              <w:t>Monthly Inspections:</w:t>
            </w:r>
            <w:r>
              <w:t xml:space="preserve"> Agency representatives may conduct monthly inspections as needed.</w:t>
            </w:r>
          </w:p>
        </w:tc>
        <w:tc>
          <w:tcPr>
            <w:tcW w:w="1103" w:type="dxa"/>
          </w:tcPr>
          <w:sdt>
            <w:sdtPr>
              <w:id w:val="-319504246"/>
              <w14:checkbox>
                <w14:checked w14:val="0"/>
                <w14:checkedState w14:val="2612" w14:font="MS Gothic"/>
                <w14:uncheckedState w14:val="2610" w14:font="MS Gothic"/>
              </w14:checkbox>
            </w:sdtPr>
            <w:sdtEndPr/>
            <w:sdtContent>
              <w:p w14:paraId="3D40E8F0" w14:textId="36F158A7" w:rsidR="00E20635" w:rsidRDefault="002F091B" w:rsidP="00BF2497">
                <w:pPr>
                  <w:jc w:val="right"/>
                </w:pPr>
                <w:r>
                  <w:rPr>
                    <w:rFonts w:ascii="MS Gothic" w:eastAsia="MS Gothic" w:hAnsi="MS Gothic" w:hint="eastAsia"/>
                  </w:rPr>
                  <w:t>☐</w:t>
                </w:r>
              </w:p>
            </w:sdtContent>
          </w:sdt>
        </w:tc>
      </w:tr>
      <w:tr w:rsidR="00E20635" w14:paraId="28505540" w14:textId="77777777" w:rsidTr="00D8671D">
        <w:tc>
          <w:tcPr>
            <w:tcW w:w="9895" w:type="dxa"/>
          </w:tcPr>
          <w:p w14:paraId="295E8273" w14:textId="0C236AB0" w:rsidR="00E20635" w:rsidRPr="00060C90" w:rsidRDefault="00E20635" w:rsidP="00E20635">
            <w:pPr>
              <w:rPr>
                <w:b/>
                <w:bCs/>
              </w:rPr>
            </w:pPr>
            <w:r w:rsidRPr="003A578A">
              <w:rPr>
                <w:b/>
                <w:bCs/>
              </w:rPr>
              <w:t>Startup/Performance Period</w:t>
            </w:r>
            <w:r>
              <w:t xml:space="preserve"> – If a project startup procedure or performance period is required for the </w:t>
            </w:r>
            <w:r w:rsidRPr="003A578A">
              <w:t>project, discuss the general schedule and approach to implementing the startup/performance period.</w:t>
            </w:r>
          </w:p>
        </w:tc>
        <w:tc>
          <w:tcPr>
            <w:tcW w:w="1103" w:type="dxa"/>
          </w:tcPr>
          <w:sdt>
            <w:sdtPr>
              <w:id w:val="1523510527"/>
              <w14:checkbox>
                <w14:checked w14:val="0"/>
                <w14:checkedState w14:val="2612" w14:font="MS Gothic"/>
                <w14:uncheckedState w14:val="2610" w14:font="MS Gothic"/>
              </w14:checkbox>
            </w:sdtPr>
            <w:sdtEndPr/>
            <w:sdtContent>
              <w:p w14:paraId="45C09916" w14:textId="34F0DE71" w:rsidR="00E20635" w:rsidRDefault="00BC280E" w:rsidP="00E20635">
                <w:pPr>
                  <w:jc w:val="right"/>
                </w:pPr>
                <w:r>
                  <w:rPr>
                    <w:rFonts w:ascii="MS Gothic" w:eastAsia="MS Gothic" w:hAnsi="MS Gothic" w:hint="eastAsia"/>
                  </w:rPr>
                  <w:t>☐</w:t>
                </w:r>
              </w:p>
            </w:sdtContent>
          </w:sdt>
          <w:p w14:paraId="29BF3B3D" w14:textId="7B9F1F2D" w:rsidR="00E20635" w:rsidRDefault="00E20635" w:rsidP="00E20635">
            <w:pPr>
              <w:jc w:val="right"/>
            </w:pPr>
          </w:p>
        </w:tc>
      </w:tr>
      <w:tr w:rsidR="00E20635" w14:paraId="3F4CFAC5" w14:textId="77777777" w:rsidTr="00D8671D">
        <w:tc>
          <w:tcPr>
            <w:tcW w:w="9895" w:type="dxa"/>
          </w:tcPr>
          <w:p w14:paraId="427CFF8D" w14:textId="2F9D900A" w:rsidR="00E20635" w:rsidRPr="003A578A" w:rsidRDefault="00E20635" w:rsidP="00E20635">
            <w:pPr>
              <w:rPr>
                <w:b/>
                <w:bCs/>
              </w:rPr>
            </w:pPr>
            <w:r w:rsidRPr="00855FB4">
              <w:rPr>
                <w:rFonts w:ascii="Calibri" w:hAnsi="Calibri" w:cs="Calibri"/>
                <w:b/>
                <w:bCs/>
              </w:rPr>
              <w:t>Substantial Completion:</w:t>
            </w:r>
            <w:r>
              <w:rPr>
                <w:rFonts w:ascii="Calibri" w:hAnsi="Calibri" w:cs="Calibri"/>
              </w:rPr>
              <w:t xml:space="preserve"> The date of Substantial Completion in the final Certificate of Substantial Completion marks the commencement of the contractual correction period and applicable warranties required by the Contract</w:t>
            </w:r>
          </w:p>
        </w:tc>
        <w:tc>
          <w:tcPr>
            <w:tcW w:w="1103" w:type="dxa"/>
          </w:tcPr>
          <w:sdt>
            <w:sdtPr>
              <w:id w:val="-635486341"/>
              <w14:checkbox>
                <w14:checked w14:val="0"/>
                <w14:checkedState w14:val="2612" w14:font="MS Gothic"/>
                <w14:uncheckedState w14:val="2610" w14:font="MS Gothic"/>
              </w14:checkbox>
            </w:sdtPr>
            <w:sdtEndPr/>
            <w:sdtContent>
              <w:p w14:paraId="32868730" w14:textId="44D4BD6F" w:rsidR="00E20635" w:rsidRDefault="00E20635" w:rsidP="00E20635">
                <w:pPr>
                  <w:jc w:val="right"/>
                </w:pPr>
                <w:r>
                  <w:rPr>
                    <w:rFonts w:ascii="MS Gothic" w:eastAsia="MS Gothic" w:hAnsi="MS Gothic" w:hint="eastAsia"/>
                  </w:rPr>
                  <w:t>☐</w:t>
                </w:r>
              </w:p>
            </w:sdtContent>
          </w:sdt>
          <w:p w14:paraId="50649FA2" w14:textId="41A66B69" w:rsidR="00E20635" w:rsidRDefault="00E20635" w:rsidP="00E20635">
            <w:pPr>
              <w:jc w:val="right"/>
            </w:pPr>
          </w:p>
        </w:tc>
      </w:tr>
      <w:tr w:rsidR="00A61634" w14:paraId="4C1CC953" w14:textId="77777777" w:rsidTr="00D8671D">
        <w:tc>
          <w:tcPr>
            <w:tcW w:w="9895" w:type="dxa"/>
          </w:tcPr>
          <w:p w14:paraId="23DF8FEC" w14:textId="77777777" w:rsidR="00BC280E" w:rsidRPr="00235465" w:rsidRDefault="00BC280E" w:rsidP="00BC280E">
            <w:pPr>
              <w:rPr>
                <w:rFonts w:ascii="Calibri" w:hAnsi="Calibri" w:cs="Calibri"/>
              </w:rPr>
            </w:pPr>
            <w:r w:rsidRPr="00BC280E">
              <w:rPr>
                <w:rFonts w:ascii="Calibri" w:hAnsi="Calibri" w:cs="Calibri"/>
                <w:b/>
                <w:bCs/>
              </w:rPr>
              <w:t xml:space="preserve">Final Acceptance of Work: </w:t>
            </w:r>
            <w:r w:rsidRPr="00235465">
              <w:rPr>
                <w:rFonts w:ascii="Calibri" w:hAnsi="Calibri" w:cs="Calibri"/>
              </w:rPr>
              <w:t>(include requirements for tests and cleanup of project site.)</w:t>
            </w:r>
          </w:p>
          <w:p w14:paraId="7DC4F290" w14:textId="52A11538" w:rsidR="00A61634" w:rsidRPr="00235465" w:rsidRDefault="00BC280E" w:rsidP="00BC280E">
            <w:pPr>
              <w:rPr>
                <w:rFonts w:ascii="Calibri" w:hAnsi="Calibri" w:cs="Calibri"/>
              </w:rPr>
            </w:pPr>
            <w:r w:rsidRPr="00235465">
              <w:rPr>
                <w:rFonts w:ascii="Calibri" w:hAnsi="Calibri" w:cs="Calibri"/>
              </w:rPr>
              <w:t>When everything is 100% complete.  A completed Accessibility Certification (Idaho Guide 12a) will be required prior to Final Acceptance.</w:t>
            </w:r>
          </w:p>
        </w:tc>
        <w:tc>
          <w:tcPr>
            <w:tcW w:w="1103" w:type="dxa"/>
          </w:tcPr>
          <w:sdt>
            <w:sdtPr>
              <w:id w:val="1654561531"/>
              <w14:checkbox>
                <w14:checked w14:val="0"/>
                <w14:checkedState w14:val="2612" w14:font="MS Gothic"/>
                <w14:uncheckedState w14:val="2610" w14:font="MS Gothic"/>
              </w14:checkbox>
            </w:sdtPr>
            <w:sdtEndPr/>
            <w:sdtContent>
              <w:p w14:paraId="7714C668" w14:textId="1DEA6BB7" w:rsidR="00BC280E" w:rsidRDefault="00BC280E" w:rsidP="00BC280E">
                <w:pPr>
                  <w:jc w:val="right"/>
                </w:pPr>
                <w:r>
                  <w:rPr>
                    <w:rFonts w:ascii="MS Gothic" w:eastAsia="MS Gothic" w:hAnsi="MS Gothic" w:hint="eastAsia"/>
                  </w:rPr>
                  <w:t>☐</w:t>
                </w:r>
              </w:p>
            </w:sdtContent>
          </w:sdt>
          <w:p w14:paraId="079A78E6" w14:textId="56993133" w:rsidR="00A61634" w:rsidRDefault="00A61634" w:rsidP="00BC280E">
            <w:pPr>
              <w:jc w:val="right"/>
            </w:pPr>
          </w:p>
        </w:tc>
      </w:tr>
      <w:tr w:rsidR="00E20635" w14:paraId="4D1E9B6F" w14:textId="77777777" w:rsidTr="00D8671D">
        <w:tc>
          <w:tcPr>
            <w:tcW w:w="9895" w:type="dxa"/>
          </w:tcPr>
          <w:p w14:paraId="4663E931" w14:textId="51535584" w:rsidR="00E20635" w:rsidRDefault="00E20635" w:rsidP="00E20635">
            <w:pPr>
              <w:autoSpaceDE w:val="0"/>
              <w:autoSpaceDN w:val="0"/>
              <w:adjustRightInd w:val="0"/>
            </w:pPr>
            <w:r w:rsidRPr="00855FB4">
              <w:rPr>
                <w:rFonts w:ascii="Calibri" w:hAnsi="Calibri" w:cs="Calibri"/>
                <w:b/>
                <w:bCs/>
              </w:rPr>
              <w:t>Final Completion and Payment:</w:t>
            </w:r>
            <w:r>
              <w:rPr>
                <w:rFonts w:ascii="Calibri" w:hAnsi="Calibri" w:cs="Calibri"/>
              </w:rPr>
              <w:t xml:space="preserve"> Upon final completion and acceptance of the Work in accordance with the contract documents the remainder of the Contract Price shall be paid as recommended by </w:t>
            </w:r>
            <w:proofErr w:type="gramStart"/>
            <w:r w:rsidR="00394754">
              <w:rPr>
                <w:rFonts w:ascii="Calibri" w:hAnsi="Calibri" w:cs="Calibri"/>
              </w:rPr>
              <w:t xml:space="preserve">Architect </w:t>
            </w:r>
            <w:r>
              <w:rPr>
                <w:rFonts w:ascii="Calibri" w:hAnsi="Calibri" w:cs="Calibri"/>
              </w:rPr>
              <w:t>.</w:t>
            </w:r>
            <w:proofErr w:type="gramEnd"/>
          </w:p>
        </w:tc>
        <w:tc>
          <w:tcPr>
            <w:tcW w:w="1103" w:type="dxa"/>
          </w:tcPr>
          <w:sdt>
            <w:sdtPr>
              <w:id w:val="-599729387"/>
              <w14:checkbox>
                <w14:checked w14:val="0"/>
                <w14:checkedState w14:val="2612" w14:font="MS Gothic"/>
                <w14:uncheckedState w14:val="2610" w14:font="MS Gothic"/>
              </w14:checkbox>
            </w:sdtPr>
            <w:sdtEndPr/>
            <w:sdtContent>
              <w:p w14:paraId="01F5C8A2" w14:textId="319B3F05" w:rsidR="00E20635" w:rsidRDefault="00E20635" w:rsidP="00BF2497">
                <w:pPr>
                  <w:jc w:val="right"/>
                </w:pPr>
                <w:r>
                  <w:rPr>
                    <w:rFonts w:ascii="MS Gothic" w:eastAsia="MS Gothic" w:hAnsi="MS Gothic" w:hint="eastAsia"/>
                  </w:rPr>
                  <w:t>☐</w:t>
                </w:r>
              </w:p>
            </w:sdtContent>
          </w:sdt>
        </w:tc>
      </w:tr>
    </w:tbl>
    <w:p w14:paraId="735BD29E" w14:textId="2D5B8D0C" w:rsidR="00C83413" w:rsidRDefault="00C83413" w:rsidP="00C83413">
      <w:pPr>
        <w:pStyle w:val="Heading1"/>
      </w:pPr>
      <w:r>
        <w:t>Notes:</w:t>
      </w:r>
    </w:p>
    <w:tbl>
      <w:tblPr>
        <w:tblStyle w:val="TableGrid"/>
        <w:tblW w:w="0" w:type="auto"/>
        <w:tblLook w:val="04A0" w:firstRow="1" w:lastRow="0" w:firstColumn="1" w:lastColumn="0" w:noHBand="0" w:noVBand="1"/>
      </w:tblPr>
      <w:tblGrid>
        <w:gridCol w:w="10790"/>
      </w:tblGrid>
      <w:tr w:rsidR="00C83413" w14:paraId="77FFA5D3" w14:textId="77777777" w:rsidTr="00D8671D">
        <w:tc>
          <w:tcPr>
            <w:tcW w:w="10998" w:type="dxa"/>
          </w:tcPr>
          <w:p w14:paraId="265B592C" w14:textId="77777777" w:rsidR="00C83413" w:rsidRDefault="00C83413" w:rsidP="007D1B45">
            <w:pPr>
              <w:rPr>
                <w:rFonts w:ascii="Arial" w:hAnsi="Arial" w:cs="Arial"/>
                <w:sz w:val="21"/>
                <w:szCs w:val="21"/>
              </w:rPr>
            </w:pPr>
          </w:p>
          <w:p w14:paraId="451DB01D" w14:textId="77777777" w:rsidR="00C83413" w:rsidRDefault="00C83413" w:rsidP="007D1B45">
            <w:pPr>
              <w:rPr>
                <w:rFonts w:ascii="Arial" w:hAnsi="Arial" w:cs="Arial"/>
                <w:sz w:val="21"/>
                <w:szCs w:val="21"/>
              </w:rPr>
            </w:pPr>
          </w:p>
          <w:p w14:paraId="7F0257A7" w14:textId="77777777" w:rsidR="00C83413" w:rsidRDefault="00C83413" w:rsidP="007D1B45">
            <w:pPr>
              <w:rPr>
                <w:rFonts w:ascii="Arial" w:hAnsi="Arial" w:cs="Arial"/>
                <w:sz w:val="21"/>
                <w:szCs w:val="21"/>
              </w:rPr>
            </w:pPr>
          </w:p>
          <w:p w14:paraId="78CE5B83" w14:textId="77777777" w:rsidR="00C83413" w:rsidRDefault="00C83413" w:rsidP="007D1B45">
            <w:pPr>
              <w:rPr>
                <w:rFonts w:ascii="Arial" w:hAnsi="Arial" w:cs="Arial"/>
                <w:sz w:val="21"/>
                <w:szCs w:val="21"/>
              </w:rPr>
            </w:pPr>
          </w:p>
          <w:p w14:paraId="64AD5E40" w14:textId="77777777" w:rsidR="00C83413" w:rsidRDefault="00C83413" w:rsidP="007D1B45">
            <w:pPr>
              <w:rPr>
                <w:rFonts w:ascii="Arial" w:hAnsi="Arial" w:cs="Arial"/>
                <w:sz w:val="21"/>
                <w:szCs w:val="21"/>
              </w:rPr>
            </w:pPr>
          </w:p>
          <w:p w14:paraId="74B5B130" w14:textId="77777777" w:rsidR="00C83413" w:rsidRDefault="00C83413" w:rsidP="007D1B45">
            <w:pPr>
              <w:rPr>
                <w:rFonts w:ascii="Arial" w:hAnsi="Arial" w:cs="Arial"/>
                <w:sz w:val="21"/>
                <w:szCs w:val="21"/>
              </w:rPr>
            </w:pPr>
          </w:p>
          <w:p w14:paraId="432DACBF" w14:textId="77777777" w:rsidR="00C83413" w:rsidRDefault="00C83413" w:rsidP="007D1B45">
            <w:pPr>
              <w:rPr>
                <w:rFonts w:ascii="Arial" w:hAnsi="Arial" w:cs="Arial"/>
                <w:sz w:val="21"/>
                <w:szCs w:val="21"/>
              </w:rPr>
            </w:pPr>
          </w:p>
          <w:p w14:paraId="6AE09028" w14:textId="77777777" w:rsidR="00C83413" w:rsidRDefault="00C83413" w:rsidP="007D1B45">
            <w:pPr>
              <w:rPr>
                <w:rFonts w:ascii="Arial" w:hAnsi="Arial" w:cs="Arial"/>
                <w:sz w:val="21"/>
                <w:szCs w:val="21"/>
              </w:rPr>
            </w:pPr>
          </w:p>
          <w:p w14:paraId="635F4257" w14:textId="77777777" w:rsidR="00C83413" w:rsidRDefault="00C83413" w:rsidP="007D1B45">
            <w:pPr>
              <w:rPr>
                <w:rFonts w:ascii="Arial" w:hAnsi="Arial" w:cs="Arial"/>
                <w:sz w:val="21"/>
                <w:szCs w:val="21"/>
              </w:rPr>
            </w:pPr>
          </w:p>
          <w:p w14:paraId="6656E692" w14:textId="77777777" w:rsidR="00C83413" w:rsidRDefault="00C83413" w:rsidP="007D1B45">
            <w:pPr>
              <w:rPr>
                <w:rFonts w:ascii="Arial" w:hAnsi="Arial" w:cs="Arial"/>
                <w:sz w:val="21"/>
                <w:szCs w:val="21"/>
              </w:rPr>
            </w:pPr>
          </w:p>
          <w:p w14:paraId="3D592FEA" w14:textId="77777777" w:rsidR="00C83413" w:rsidRDefault="00C83413" w:rsidP="007D1B45">
            <w:pPr>
              <w:rPr>
                <w:rFonts w:ascii="Arial" w:hAnsi="Arial" w:cs="Arial"/>
                <w:sz w:val="21"/>
                <w:szCs w:val="21"/>
              </w:rPr>
            </w:pPr>
          </w:p>
          <w:p w14:paraId="2CFE9483" w14:textId="77777777" w:rsidR="00C83413" w:rsidRDefault="00C83413" w:rsidP="007D1B45">
            <w:pPr>
              <w:rPr>
                <w:rFonts w:ascii="Arial" w:hAnsi="Arial" w:cs="Arial"/>
                <w:sz w:val="21"/>
                <w:szCs w:val="21"/>
              </w:rPr>
            </w:pPr>
          </w:p>
          <w:p w14:paraId="649D0CC4" w14:textId="21900438" w:rsidR="00C83413" w:rsidRDefault="00C83413" w:rsidP="007D1B45">
            <w:pPr>
              <w:rPr>
                <w:rFonts w:ascii="Arial" w:hAnsi="Arial" w:cs="Arial"/>
                <w:sz w:val="21"/>
                <w:szCs w:val="21"/>
              </w:rPr>
            </w:pPr>
          </w:p>
        </w:tc>
      </w:tr>
    </w:tbl>
    <w:p w14:paraId="02811F81" w14:textId="4E37A4D7" w:rsidR="007D1B45" w:rsidRDefault="007D1B45" w:rsidP="007D1B45">
      <w:pPr>
        <w:rPr>
          <w:rFonts w:ascii="Arial" w:hAnsi="Arial" w:cs="Arial"/>
          <w:sz w:val="21"/>
          <w:szCs w:val="21"/>
        </w:rPr>
      </w:pPr>
      <w:r>
        <w:rPr>
          <w:rFonts w:ascii="Arial" w:hAnsi="Arial" w:cs="Arial"/>
          <w:sz w:val="21"/>
          <w:szCs w:val="21"/>
        </w:rPr>
        <w:t xml:space="preserve">NOTED AND CONCURRED WITH, </w:t>
      </w:r>
      <w:proofErr w:type="gramStart"/>
      <w:r>
        <w:rPr>
          <w:rFonts w:ascii="Arial" w:hAnsi="Arial" w:cs="Arial"/>
          <w:sz w:val="21"/>
          <w:szCs w:val="21"/>
        </w:rPr>
        <w:t>But</w:t>
      </w:r>
      <w:proofErr w:type="gramEnd"/>
      <w:r>
        <w:rPr>
          <w:rFonts w:ascii="Arial" w:hAnsi="Arial" w:cs="Arial"/>
          <w:sz w:val="21"/>
          <w:szCs w:val="21"/>
        </w:rPr>
        <w:t xml:space="preserve"> understood not to be a modification of any existing contracts or agreements:</w:t>
      </w:r>
    </w:p>
    <w:p w14:paraId="2EA2486B" w14:textId="77777777" w:rsidR="007D1B45" w:rsidRDefault="007D1B45" w:rsidP="007D1B45">
      <w:pPr>
        <w:ind w:left="360" w:hanging="360"/>
        <w:rPr>
          <w:rFonts w:ascii="Arial" w:hAnsi="Arial" w:cs="Arial"/>
          <w:sz w:val="21"/>
          <w:szCs w:val="21"/>
        </w:rPr>
      </w:pPr>
    </w:p>
    <w:p w14:paraId="22C0FF53" w14:textId="77777777" w:rsidR="007D1B45" w:rsidRDefault="007D1B45" w:rsidP="007D1B45">
      <w:pPr>
        <w:tabs>
          <w:tab w:val="left" w:pos="5040"/>
          <w:tab w:val="left" w:leader="underscore" w:pos="10080"/>
        </w:tabs>
        <w:rPr>
          <w:rFonts w:ascii="Arial" w:hAnsi="Arial" w:cs="Arial"/>
          <w:sz w:val="21"/>
          <w:szCs w:val="21"/>
        </w:rPr>
      </w:pPr>
      <w:r>
        <w:rPr>
          <w:rFonts w:ascii="Arial" w:hAnsi="Arial" w:cs="Arial"/>
          <w:sz w:val="21"/>
          <w:szCs w:val="21"/>
        </w:rPr>
        <w:t>(Signature of Owner)</w:t>
      </w:r>
    </w:p>
    <w:p w14:paraId="39BBECB0" w14:textId="77777777" w:rsidR="007D1B45" w:rsidRDefault="007D1B45" w:rsidP="007D1B45">
      <w:pPr>
        <w:rPr>
          <w:rFonts w:ascii="Arial" w:hAnsi="Arial" w:cs="Arial"/>
          <w:sz w:val="21"/>
          <w:szCs w:val="21"/>
        </w:rPr>
      </w:pPr>
    </w:p>
    <w:p w14:paraId="7973FEC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72019571" w14:textId="77777777" w:rsidR="007D1B45" w:rsidRDefault="007D1B45" w:rsidP="007D1B45">
      <w:pPr>
        <w:pStyle w:val="BodyTextIndent2"/>
        <w:tabs>
          <w:tab w:val="left" w:pos="5040"/>
        </w:tabs>
        <w:ind w:left="0" w:firstLine="0"/>
        <w:rPr>
          <w:rFonts w:ascii="Arial" w:hAnsi="Arial" w:cs="Arial"/>
          <w:sz w:val="21"/>
          <w:szCs w:val="21"/>
        </w:rPr>
      </w:pPr>
      <w:r>
        <w:rPr>
          <w:rFonts w:ascii="Arial" w:hAnsi="Arial" w:cs="Arial"/>
          <w:sz w:val="21"/>
          <w:szCs w:val="21"/>
        </w:rPr>
        <w:t>(Mayor, President, or Chairman)</w:t>
      </w:r>
      <w:r>
        <w:rPr>
          <w:rFonts w:ascii="Arial" w:hAnsi="Arial" w:cs="Arial"/>
          <w:sz w:val="21"/>
          <w:szCs w:val="21"/>
        </w:rPr>
        <w:tab/>
        <w:t>(Contractor Representative)</w:t>
      </w:r>
    </w:p>
    <w:p w14:paraId="41CF1426" w14:textId="77777777" w:rsidR="007D1B45" w:rsidRDefault="007D1B45" w:rsidP="007D1B45">
      <w:pPr>
        <w:pStyle w:val="CommentText"/>
        <w:rPr>
          <w:rFonts w:ascii="Arial" w:hAnsi="Arial" w:cs="Arial"/>
          <w:sz w:val="21"/>
          <w:szCs w:val="21"/>
        </w:rPr>
      </w:pPr>
    </w:p>
    <w:p w14:paraId="4044D8A3"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C37AF18" w14:textId="77777777"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(Contractor Representative)</w:t>
      </w:r>
    </w:p>
    <w:p w14:paraId="6F45094D" w14:textId="77777777" w:rsidR="007D1B45" w:rsidRDefault="007D1B45" w:rsidP="007D1B45">
      <w:pPr>
        <w:rPr>
          <w:rFonts w:ascii="Arial" w:hAnsi="Arial" w:cs="Arial"/>
          <w:sz w:val="21"/>
          <w:szCs w:val="21"/>
        </w:rPr>
      </w:pPr>
    </w:p>
    <w:p w14:paraId="4682CA28"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2922BB0" w14:textId="4E510D3B"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w:t>
      </w:r>
      <w:proofErr w:type="gramStart"/>
      <w:r>
        <w:rPr>
          <w:rFonts w:ascii="Arial" w:hAnsi="Arial" w:cs="Arial"/>
          <w:sz w:val="21"/>
          <w:szCs w:val="21"/>
        </w:rPr>
        <w:t xml:space="preserve">Consulting </w:t>
      </w:r>
      <w:r w:rsidR="00EF3ECD" w:rsidRPr="00EF3ECD">
        <w:t xml:space="preserve"> </w:t>
      </w:r>
      <w:r w:rsidR="00EF3ECD" w:rsidRPr="00EF3ECD">
        <w:rPr>
          <w:rFonts w:ascii="Arial" w:hAnsi="Arial" w:cs="Arial"/>
          <w:sz w:val="21"/>
          <w:szCs w:val="21"/>
        </w:rPr>
        <w:t>Architect</w:t>
      </w:r>
      <w:proofErr w:type="gramEnd"/>
      <w:r>
        <w:rPr>
          <w:rFonts w:ascii="Arial" w:hAnsi="Arial" w:cs="Arial"/>
          <w:sz w:val="21"/>
          <w:szCs w:val="21"/>
        </w:rPr>
        <w:t>/</w:t>
      </w:r>
      <w:r w:rsidR="00EF3ECD" w:rsidRPr="00EF3ECD">
        <w:rPr>
          <w:rFonts w:ascii="Arial" w:hAnsi="Arial" w:cs="Arial"/>
          <w:sz w:val="21"/>
          <w:szCs w:val="21"/>
        </w:rPr>
        <w:t>Engineer</w:t>
      </w:r>
      <w:r>
        <w:rPr>
          <w:rFonts w:ascii="Arial" w:hAnsi="Arial" w:cs="Arial"/>
          <w:sz w:val="21"/>
          <w:szCs w:val="21"/>
        </w:rPr>
        <w:t xml:space="preserve"> Representative)</w:t>
      </w:r>
    </w:p>
    <w:p w14:paraId="5CA2B988" w14:textId="77777777" w:rsidR="007D1B45" w:rsidRDefault="007D1B45" w:rsidP="007D1B45">
      <w:pPr>
        <w:rPr>
          <w:rFonts w:ascii="Arial" w:hAnsi="Arial" w:cs="Arial"/>
          <w:sz w:val="21"/>
          <w:szCs w:val="21"/>
        </w:rPr>
      </w:pPr>
    </w:p>
    <w:p w14:paraId="69B471E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6CB9F798" w14:textId="7CC8E314" w:rsidR="007D1B45" w:rsidRPr="00246273" w:rsidRDefault="007D1B45" w:rsidP="00246273">
      <w:pPr>
        <w:tabs>
          <w:tab w:val="left" w:pos="5040"/>
        </w:tabs>
        <w:rPr>
          <w:rFonts w:ascii="Arial" w:hAnsi="Arial" w:cs="Arial"/>
          <w:sz w:val="21"/>
          <w:szCs w:val="21"/>
        </w:rPr>
      </w:pPr>
      <w:r>
        <w:rPr>
          <w:rFonts w:ascii="Arial" w:hAnsi="Arial" w:cs="Arial"/>
          <w:sz w:val="21"/>
          <w:szCs w:val="21"/>
        </w:rPr>
        <w:t>(Rural Development Representative)</w:t>
      </w:r>
      <w:r>
        <w:rPr>
          <w:rFonts w:ascii="Arial" w:hAnsi="Arial" w:cs="Arial"/>
          <w:sz w:val="21"/>
          <w:szCs w:val="21"/>
        </w:rPr>
        <w:tab/>
        <w:t>(Block Grant Administrator)</w:t>
      </w:r>
    </w:p>
    <w:p w14:paraId="399F7400" w14:textId="3C9F88AE" w:rsidR="003520CF" w:rsidRDefault="003520CF">
      <w:r>
        <w:br w:type="page"/>
      </w:r>
    </w:p>
    <w:p w14:paraId="79F17722" w14:textId="77777777" w:rsidR="00673102" w:rsidRDefault="00673102"/>
    <w:p w14:paraId="4F4B4FE1" w14:textId="17181E5C" w:rsidR="007D1B45" w:rsidRDefault="003520CF" w:rsidP="00673102">
      <w:pPr>
        <w:pStyle w:val="Heading1"/>
        <w:jc w:val="center"/>
      </w:pPr>
      <w:r>
        <w:t xml:space="preserve">Attachment A </w:t>
      </w:r>
      <w:r w:rsidR="00673102">
        <w:t>–</w:t>
      </w:r>
      <w:r>
        <w:t xml:space="preserve"> </w:t>
      </w:r>
      <w:r w:rsidR="00673102">
        <w:t>Community</w:t>
      </w:r>
      <w:r w:rsidR="000C70CB">
        <w:t xml:space="preserve"> Development</w:t>
      </w:r>
      <w:r w:rsidR="00673102">
        <w:t xml:space="preserve"> Block Grant Requirements</w:t>
      </w:r>
    </w:p>
    <w:p w14:paraId="42CE4ACC" w14:textId="7F183E96" w:rsidR="00673102" w:rsidRDefault="00673102" w:rsidP="00673102"/>
    <w:p w14:paraId="3809214C" w14:textId="77777777" w:rsidR="002F2344" w:rsidRDefault="002F2344" w:rsidP="002F2344">
      <w:r>
        <w:t>This federally funded project is subject to the following regulations:</w:t>
      </w:r>
    </w:p>
    <w:p w14:paraId="514F4503" w14:textId="77777777" w:rsidR="002F2344" w:rsidRDefault="002F2344" w:rsidP="002F2344"/>
    <w:p w14:paraId="69176D36" w14:textId="77777777" w:rsidR="002F2344" w:rsidRDefault="002F2344" w:rsidP="002F2344">
      <w:r w:rsidRPr="002F2344">
        <w:rPr>
          <w:b/>
          <w:bCs/>
        </w:rPr>
        <w:t>Davis-Bacon and Related Acts (DBRA)</w:t>
      </w:r>
      <w:r>
        <w:t xml:space="preserve"> requires the payment of prevailing wage rates to all laborers and mechanics working on the construction site. The prevailing wages for this project are listed in the contract documents. Prevailing wages include a basic hourly rate of pay and in most cases a fringe benefit payment.</w:t>
      </w:r>
    </w:p>
    <w:p w14:paraId="34346470" w14:textId="77777777" w:rsidR="002F2344" w:rsidRDefault="002F2344" w:rsidP="002F2344">
      <w:r w:rsidRPr="002F2344">
        <w:rPr>
          <w:b/>
          <w:bCs/>
        </w:rPr>
        <w:t>The Copeland Act</w:t>
      </w:r>
      <w:r>
        <w:t xml:space="preserve"> makes it a crime for anyone to require any laborer or mechanic to kickback any part of their wages. Consequently, the only deductions that can be taken out of employee’s paychecks are those required by law or those authorized by the employee in writing. The Copeland Act also requires that every contractor pay their employees weekly and submit weekly certified payroll reports (CPRs).</w:t>
      </w:r>
    </w:p>
    <w:p w14:paraId="6025EF76" w14:textId="201E5F48" w:rsidR="00673102" w:rsidRDefault="002F2344" w:rsidP="002F2344">
      <w:r w:rsidRPr="002F2344">
        <w:rPr>
          <w:b/>
          <w:bCs/>
        </w:rPr>
        <w:t>The Contract Work Hours and Safety Standards Act (CWHSSA)</w:t>
      </w:r>
      <w:r>
        <w:t xml:space="preserve"> requires time and one-half pay for hours worked over 40 in any workweek. The time and one-half is computed on the basic hourly wage and then the fringe amount is added to it. CWHSSA violations carry a liquidated damages penalty of ten dollars per day per violation. Intentional violations of CWHSSA standards are considered a Federal criminal misdemeanor.</w:t>
      </w:r>
    </w:p>
    <w:p w14:paraId="203C69C4" w14:textId="48B2549A" w:rsidR="009A074E" w:rsidRDefault="009A074E" w:rsidP="00673102"/>
    <w:tbl>
      <w:tblPr>
        <w:tblStyle w:val="TableGrid"/>
        <w:tblW w:w="0" w:type="auto"/>
        <w:tblLook w:val="04A0" w:firstRow="1" w:lastRow="0" w:firstColumn="1" w:lastColumn="0" w:noHBand="0" w:noVBand="1"/>
      </w:tblPr>
      <w:tblGrid>
        <w:gridCol w:w="10165"/>
        <w:gridCol w:w="625"/>
      </w:tblGrid>
      <w:tr w:rsidR="009A074E" w14:paraId="4982620E" w14:textId="77777777" w:rsidTr="009B59B4">
        <w:tc>
          <w:tcPr>
            <w:tcW w:w="10165" w:type="dxa"/>
          </w:tcPr>
          <w:p w14:paraId="50FB73D9" w14:textId="77777777" w:rsidR="00585F9F" w:rsidRDefault="00585F9F" w:rsidP="00585F9F">
            <w:pPr>
              <w:pStyle w:val="PlainText"/>
              <w:tabs>
                <w:tab w:val="left" w:pos="360"/>
                <w:tab w:val="left" w:pos="900"/>
                <w:tab w:val="left" w:pos="1170"/>
              </w:tabs>
              <w:rPr>
                <w:rFonts w:ascii="Arial" w:hAnsi="Arial" w:cs="Arial"/>
                <w:b/>
              </w:rPr>
            </w:pPr>
            <w:r>
              <w:rPr>
                <w:rFonts w:ascii="Arial" w:hAnsi="Arial" w:cs="Arial"/>
                <w:b/>
              </w:rPr>
              <w:t>Additional Classifications</w:t>
            </w:r>
          </w:p>
          <w:p w14:paraId="33DB644A" w14:textId="2368469C" w:rsidR="009A074E" w:rsidRPr="00585F9F" w:rsidRDefault="00585F9F" w:rsidP="00585F9F">
            <w:pPr>
              <w:pStyle w:val="PlainText"/>
              <w:tabs>
                <w:tab w:val="left" w:pos="1170"/>
              </w:tabs>
              <w:ind w:left="900"/>
              <w:rPr>
                <w:rFonts w:ascii="Arial" w:hAnsi="Arial" w:cs="Arial"/>
              </w:rPr>
            </w:pPr>
            <w:r>
              <w:rPr>
                <w:rFonts w:ascii="Arial" w:hAnsi="Arial" w:cs="Arial"/>
              </w:rPr>
              <w:t>If the work classification(s) needed do not appear on the wage decision, a request for an additional classification and wage rate will be needed. The grant administrator can assist you in this process. These additional classifications and rates must be approved by the USDOL.</w:t>
            </w:r>
          </w:p>
        </w:tc>
        <w:sdt>
          <w:sdtPr>
            <w:id w:val="-705943317"/>
            <w14:checkbox>
              <w14:checked w14:val="0"/>
              <w14:checkedState w14:val="2612" w14:font="MS Gothic"/>
              <w14:uncheckedState w14:val="2610" w14:font="MS Gothic"/>
            </w14:checkbox>
          </w:sdtPr>
          <w:sdtEndPr/>
          <w:sdtContent>
            <w:tc>
              <w:tcPr>
                <w:tcW w:w="625" w:type="dxa"/>
              </w:tcPr>
              <w:p w14:paraId="02A33058" w14:textId="424730D3" w:rsidR="009A074E" w:rsidRDefault="008F1FE9" w:rsidP="009B59B4">
                <w:r>
                  <w:rPr>
                    <w:rFonts w:ascii="MS Gothic" w:eastAsia="MS Gothic" w:hAnsi="MS Gothic" w:hint="eastAsia"/>
                  </w:rPr>
                  <w:t>☐</w:t>
                </w:r>
              </w:p>
            </w:tc>
          </w:sdtContent>
        </w:sdt>
      </w:tr>
      <w:tr w:rsidR="00585F9F" w14:paraId="35886E03" w14:textId="77777777" w:rsidTr="009B59B4">
        <w:tc>
          <w:tcPr>
            <w:tcW w:w="10165" w:type="dxa"/>
          </w:tcPr>
          <w:p w14:paraId="25DBD341" w14:textId="77777777" w:rsidR="00E76F0F" w:rsidRDefault="00E76F0F" w:rsidP="00E76F0F">
            <w:pPr>
              <w:pStyle w:val="PlainText"/>
              <w:tabs>
                <w:tab w:val="left" w:pos="360"/>
                <w:tab w:val="left" w:pos="900"/>
                <w:tab w:val="left" w:pos="1170"/>
              </w:tabs>
              <w:rPr>
                <w:rFonts w:ascii="Arial" w:hAnsi="Arial" w:cs="Arial"/>
                <w:b/>
              </w:rPr>
            </w:pPr>
            <w:r>
              <w:rPr>
                <w:rFonts w:ascii="Arial" w:hAnsi="Arial" w:cs="Arial"/>
                <w:b/>
              </w:rPr>
              <w:t>Post on Job Site</w:t>
            </w:r>
          </w:p>
          <w:p w14:paraId="7D44238D" w14:textId="77777777" w:rsidR="00E76F0F" w:rsidRDefault="00E76F0F" w:rsidP="00E76F0F">
            <w:pPr>
              <w:pStyle w:val="PlainText"/>
              <w:tabs>
                <w:tab w:val="left" w:pos="1170"/>
              </w:tabs>
              <w:ind w:left="900"/>
              <w:rPr>
                <w:rFonts w:ascii="Arial" w:hAnsi="Arial" w:cs="Arial"/>
              </w:rPr>
            </w:pPr>
            <w:r>
              <w:rPr>
                <w:rFonts w:ascii="Arial" w:hAnsi="Arial" w:cs="Arial"/>
              </w:rPr>
              <w:t xml:space="preserve">The contractor is required to display in a </w:t>
            </w:r>
            <w:r>
              <w:rPr>
                <w:rFonts w:ascii="Arial" w:hAnsi="Arial" w:cs="Arial"/>
                <w:b/>
              </w:rPr>
              <w:t>conspicuous place</w:t>
            </w:r>
            <w:r>
              <w:rPr>
                <w:rFonts w:ascii="Arial" w:hAnsi="Arial" w:cs="Arial"/>
              </w:rPr>
              <w:t xml:space="preserve"> the following: </w:t>
            </w:r>
          </w:p>
          <w:p w14:paraId="3A14C83E"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w:t>
            </w:r>
            <w:r>
              <w:rPr>
                <w:rFonts w:ascii="Arial" w:hAnsi="Arial" w:cs="Arial"/>
                <w:b/>
              </w:rPr>
              <w:t>Wage Decision</w:t>
            </w:r>
            <w:r>
              <w:rPr>
                <w:rFonts w:ascii="Arial" w:hAnsi="Arial" w:cs="Arial"/>
              </w:rPr>
              <w:t xml:space="preserve"> for this project.</w:t>
            </w:r>
          </w:p>
          <w:p w14:paraId="4A52BB47" w14:textId="77777777" w:rsidR="00E76F0F" w:rsidRDefault="00E76F0F" w:rsidP="00E76F0F">
            <w:pPr>
              <w:pStyle w:val="PlainText"/>
              <w:tabs>
                <w:tab w:val="left" w:pos="1170"/>
              </w:tabs>
              <w:ind w:left="900" w:firstLine="540"/>
              <w:rPr>
                <w:rFonts w:ascii="Arial" w:hAnsi="Arial" w:cs="Arial"/>
              </w:rPr>
            </w:pPr>
            <w:r>
              <w:rPr>
                <w:rFonts w:ascii="Arial" w:hAnsi="Arial" w:cs="Arial"/>
              </w:rPr>
              <w:t>All Additional Classifications for this project.</w:t>
            </w:r>
          </w:p>
          <w:p w14:paraId="62E77AF1"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Secretary of Labor’s </w:t>
            </w:r>
            <w:r>
              <w:rPr>
                <w:rFonts w:ascii="Arial" w:hAnsi="Arial" w:cs="Arial"/>
                <w:b/>
              </w:rPr>
              <w:t>Wage and Hour poster</w:t>
            </w:r>
            <w:r>
              <w:rPr>
                <w:rFonts w:ascii="Arial" w:hAnsi="Arial" w:cs="Arial"/>
              </w:rPr>
              <w:t xml:space="preserve"> (See page 57)</w:t>
            </w:r>
          </w:p>
          <w:p w14:paraId="4774B9E1" w14:textId="46B14391" w:rsidR="00585F9F" w:rsidRPr="00E76F0F" w:rsidRDefault="00E76F0F" w:rsidP="00E76F0F">
            <w:pPr>
              <w:pStyle w:val="PlainText"/>
              <w:tabs>
                <w:tab w:val="left" w:pos="1170"/>
              </w:tabs>
              <w:ind w:left="900" w:firstLine="540"/>
              <w:rPr>
                <w:rFonts w:ascii="Arial" w:hAnsi="Arial" w:cs="Arial"/>
              </w:rPr>
            </w:pPr>
            <w:r>
              <w:rPr>
                <w:rFonts w:ascii="Arial" w:hAnsi="Arial" w:cs="Arial"/>
              </w:rPr>
              <w:t>Equal Employment Opportunity Poster</w:t>
            </w:r>
          </w:p>
        </w:tc>
        <w:sdt>
          <w:sdtPr>
            <w:id w:val="807204332"/>
            <w14:checkbox>
              <w14:checked w14:val="0"/>
              <w14:checkedState w14:val="2612" w14:font="MS Gothic"/>
              <w14:uncheckedState w14:val="2610" w14:font="MS Gothic"/>
            </w14:checkbox>
          </w:sdtPr>
          <w:sdtEndPr/>
          <w:sdtContent>
            <w:tc>
              <w:tcPr>
                <w:tcW w:w="625" w:type="dxa"/>
              </w:tcPr>
              <w:p w14:paraId="640BD8C8" w14:textId="3CF77200" w:rsidR="00585F9F" w:rsidRDefault="00F41DB2" w:rsidP="009B59B4">
                <w:r>
                  <w:rPr>
                    <w:rFonts w:ascii="MS Gothic" w:eastAsia="MS Gothic" w:hAnsi="MS Gothic" w:hint="eastAsia"/>
                  </w:rPr>
                  <w:t>☐</w:t>
                </w:r>
              </w:p>
            </w:tc>
          </w:sdtContent>
        </w:sdt>
      </w:tr>
      <w:tr w:rsidR="00585F9F" w14:paraId="727B4A8E" w14:textId="77777777" w:rsidTr="009B59B4">
        <w:tc>
          <w:tcPr>
            <w:tcW w:w="10165" w:type="dxa"/>
          </w:tcPr>
          <w:p w14:paraId="1C7744EA" w14:textId="77777777" w:rsidR="00495A73" w:rsidRDefault="00495A73" w:rsidP="00495A73">
            <w:pPr>
              <w:pStyle w:val="PlainText"/>
              <w:tabs>
                <w:tab w:val="left" w:pos="360"/>
                <w:tab w:val="left" w:pos="900"/>
                <w:tab w:val="left" w:pos="1170"/>
              </w:tabs>
              <w:rPr>
                <w:rFonts w:ascii="Arial" w:hAnsi="Arial" w:cs="Arial"/>
                <w:b/>
              </w:rPr>
            </w:pPr>
            <w:r>
              <w:rPr>
                <w:rFonts w:ascii="Arial" w:hAnsi="Arial" w:cs="Arial"/>
                <w:b/>
              </w:rPr>
              <w:t>Payrolls</w:t>
            </w:r>
          </w:p>
          <w:p w14:paraId="269B732A" w14:textId="77777777" w:rsidR="00495A73" w:rsidRDefault="00495A73" w:rsidP="00495A73">
            <w:pPr>
              <w:pStyle w:val="PlainText"/>
              <w:tabs>
                <w:tab w:val="left" w:pos="1170"/>
              </w:tabs>
              <w:ind w:left="1260" w:hanging="360"/>
              <w:rPr>
                <w:rFonts w:ascii="Arial" w:hAnsi="Arial" w:cs="Arial"/>
              </w:rPr>
            </w:pPr>
            <w:r>
              <w:rPr>
                <w:rFonts w:ascii="Arial" w:hAnsi="Arial" w:cs="Arial"/>
              </w:rPr>
              <w:t>A.</w:t>
            </w:r>
            <w:r>
              <w:rPr>
                <w:rFonts w:ascii="Arial" w:hAnsi="Arial" w:cs="Arial"/>
              </w:rPr>
              <w:tab/>
              <w:t xml:space="preserve">Original payrolls must be submitted </w:t>
            </w:r>
            <w:r>
              <w:rPr>
                <w:rFonts w:ascii="Arial" w:hAnsi="Arial" w:cs="Arial"/>
                <w:b/>
              </w:rPr>
              <w:t>weekly</w:t>
            </w:r>
            <w:r>
              <w:rPr>
                <w:rFonts w:ascii="Arial" w:hAnsi="Arial" w:cs="Arial"/>
              </w:rPr>
              <w:t xml:space="preserve"> by all contractors and subcontractors. </w:t>
            </w:r>
          </w:p>
          <w:p w14:paraId="349DE7E7" w14:textId="77777777" w:rsidR="00495A73" w:rsidRDefault="00495A73" w:rsidP="00495A73">
            <w:pPr>
              <w:pStyle w:val="PlainText"/>
              <w:tabs>
                <w:tab w:val="left" w:pos="1170"/>
              </w:tabs>
              <w:rPr>
                <w:rFonts w:ascii="Arial" w:hAnsi="Arial" w:cs="Arial"/>
              </w:rPr>
            </w:pPr>
          </w:p>
          <w:p w14:paraId="28D653FF" w14:textId="77777777" w:rsidR="00495A73" w:rsidRDefault="00495A73" w:rsidP="00495A73">
            <w:pPr>
              <w:pStyle w:val="PlainText"/>
              <w:tabs>
                <w:tab w:val="left" w:pos="1170"/>
              </w:tabs>
              <w:ind w:left="1260" w:hanging="360"/>
              <w:rPr>
                <w:rFonts w:ascii="Arial" w:hAnsi="Arial" w:cs="Arial"/>
              </w:rPr>
            </w:pPr>
            <w:r>
              <w:rPr>
                <w:rFonts w:ascii="Arial" w:hAnsi="Arial" w:cs="Arial"/>
              </w:rPr>
              <w:t>B.</w:t>
            </w:r>
            <w:r>
              <w:rPr>
                <w:rFonts w:ascii="Arial" w:hAnsi="Arial" w:cs="Arial"/>
              </w:rPr>
              <w:tab/>
              <w:t>Contractors are not required to use Payroll Form WH-347; but the payroll used must contain all of the information that is required on the WH-347 and the Statement of Compliance must be the exact wording as on the reverse of WH-347.</w:t>
            </w:r>
          </w:p>
          <w:p w14:paraId="416137A0" w14:textId="77777777" w:rsidR="00495A73" w:rsidRDefault="00495A73" w:rsidP="00495A73">
            <w:pPr>
              <w:pStyle w:val="PlainText"/>
              <w:tabs>
                <w:tab w:val="left" w:pos="1170"/>
              </w:tabs>
              <w:rPr>
                <w:rFonts w:ascii="Arial" w:hAnsi="Arial" w:cs="Arial"/>
              </w:rPr>
            </w:pPr>
          </w:p>
          <w:p w14:paraId="499FD4BC" w14:textId="77777777" w:rsidR="00495A73" w:rsidRDefault="00495A73" w:rsidP="00495A73">
            <w:pPr>
              <w:pStyle w:val="PlainText"/>
              <w:tabs>
                <w:tab w:val="left" w:pos="1170"/>
              </w:tabs>
              <w:ind w:left="1260" w:hanging="360"/>
              <w:rPr>
                <w:rFonts w:ascii="Arial" w:hAnsi="Arial" w:cs="Arial"/>
              </w:rPr>
            </w:pPr>
            <w:r>
              <w:rPr>
                <w:rFonts w:ascii="Arial" w:hAnsi="Arial" w:cs="Arial"/>
              </w:rPr>
              <w:t>C.</w:t>
            </w:r>
            <w:r>
              <w:rPr>
                <w:rFonts w:ascii="Arial" w:hAnsi="Arial" w:cs="Arial"/>
              </w:rPr>
              <w:tab/>
              <w:t xml:space="preserve">Payroll deductions must be made according to USDOL Regulations 29 CFR Part 3. These regulations prohibit the employer from requiring employees to “kick-back” any of their earnings. </w:t>
            </w:r>
          </w:p>
          <w:p w14:paraId="13B10172" w14:textId="77777777" w:rsidR="00495A73" w:rsidRDefault="00495A73" w:rsidP="00495A73">
            <w:pPr>
              <w:pStyle w:val="PlainText"/>
              <w:tabs>
                <w:tab w:val="left" w:pos="1170"/>
              </w:tabs>
              <w:ind w:left="1260" w:hanging="360"/>
              <w:rPr>
                <w:rFonts w:ascii="Arial" w:hAnsi="Arial" w:cs="Arial"/>
              </w:rPr>
            </w:pPr>
          </w:p>
          <w:p w14:paraId="08914164" w14:textId="77777777" w:rsidR="00495A73" w:rsidRDefault="00495A73" w:rsidP="00495A73">
            <w:pPr>
              <w:pStyle w:val="PlainText"/>
              <w:tabs>
                <w:tab w:val="left" w:pos="1170"/>
              </w:tabs>
              <w:ind w:left="1260" w:hanging="360"/>
              <w:rPr>
                <w:rFonts w:ascii="Arial" w:hAnsi="Arial" w:cs="Arial"/>
              </w:rPr>
            </w:pPr>
            <w:r>
              <w:rPr>
                <w:rFonts w:ascii="Arial" w:hAnsi="Arial" w:cs="Arial"/>
              </w:rPr>
              <w:t>D.</w:t>
            </w:r>
            <w:r>
              <w:rPr>
                <w:rFonts w:ascii="Arial" w:hAnsi="Arial" w:cs="Arial"/>
              </w:rPr>
              <w:tab/>
              <w:t>If fringe benefits are paid to a plan instead of in cash, the hourly contribution must be determined. Documentation of the plan and the amount paid into the plan per employee must be submitted with the first payroll.</w:t>
            </w:r>
          </w:p>
          <w:p w14:paraId="47865E0A" w14:textId="77777777" w:rsidR="00495A73" w:rsidRDefault="00495A73" w:rsidP="00495A73">
            <w:pPr>
              <w:pStyle w:val="PlainText"/>
              <w:tabs>
                <w:tab w:val="left" w:pos="1170"/>
                <w:tab w:val="left" w:pos="1440"/>
                <w:tab w:val="left" w:pos="1800"/>
              </w:tabs>
              <w:rPr>
                <w:rFonts w:ascii="Arial" w:hAnsi="Arial" w:cs="Arial"/>
              </w:rPr>
            </w:pPr>
          </w:p>
          <w:p w14:paraId="08D26EC4" w14:textId="77777777" w:rsidR="00495A73" w:rsidRDefault="00495A73" w:rsidP="00495A73">
            <w:pPr>
              <w:pStyle w:val="PlainText"/>
              <w:tabs>
                <w:tab w:val="left" w:pos="1170"/>
              </w:tabs>
              <w:ind w:left="1260" w:hanging="360"/>
              <w:rPr>
                <w:rFonts w:ascii="Arial" w:hAnsi="Arial" w:cs="Arial"/>
                <w:b/>
              </w:rPr>
            </w:pPr>
            <w:r>
              <w:rPr>
                <w:rFonts w:ascii="Arial" w:hAnsi="Arial" w:cs="Arial"/>
              </w:rPr>
              <w:t>E.</w:t>
            </w:r>
            <w:r>
              <w:rPr>
                <w:rFonts w:ascii="Arial" w:hAnsi="Arial" w:cs="Arial"/>
              </w:rPr>
              <w:tab/>
              <w:t>If payrolls are not numbered sequentially by the respective contractor or subcontractor, then submit a letter or the “No Work” form to the contract administrator for the period that work is not performed so that a continuous record is maintained. A form may be submitted for extended periods of inactivity on the job.</w:t>
            </w:r>
          </w:p>
          <w:p w14:paraId="0BF01379" w14:textId="77777777" w:rsidR="00495A73" w:rsidRDefault="00495A73" w:rsidP="00495A73">
            <w:pPr>
              <w:pStyle w:val="PlainText"/>
              <w:tabs>
                <w:tab w:val="left" w:pos="1170"/>
              </w:tabs>
              <w:rPr>
                <w:rFonts w:ascii="Arial" w:hAnsi="Arial" w:cs="Arial"/>
              </w:rPr>
            </w:pPr>
          </w:p>
          <w:p w14:paraId="1427BA43" w14:textId="77777777" w:rsidR="00495A73" w:rsidRDefault="00495A73" w:rsidP="00495A73">
            <w:pPr>
              <w:pStyle w:val="PlainText"/>
              <w:tabs>
                <w:tab w:val="left" w:pos="1170"/>
              </w:tabs>
              <w:ind w:left="1260" w:hanging="360"/>
              <w:rPr>
                <w:rFonts w:ascii="Arial" w:hAnsi="Arial" w:cs="Arial"/>
              </w:rPr>
            </w:pPr>
            <w:r>
              <w:rPr>
                <w:rFonts w:ascii="Arial" w:hAnsi="Arial" w:cs="Arial"/>
              </w:rPr>
              <w:t>F.</w:t>
            </w:r>
            <w:r>
              <w:rPr>
                <w:rFonts w:ascii="Arial" w:hAnsi="Arial" w:cs="Arial"/>
              </w:rPr>
              <w:tab/>
              <w:t>General and all subs submit Signature Authorization Form stating who is designated to sign payrolls if someone other than the owner signs them (see page 59).</w:t>
            </w:r>
          </w:p>
          <w:p w14:paraId="532163BF" w14:textId="77777777" w:rsidR="00495A73" w:rsidRDefault="00495A73" w:rsidP="00495A73">
            <w:pPr>
              <w:pStyle w:val="PlainText"/>
              <w:tabs>
                <w:tab w:val="left" w:pos="1170"/>
              </w:tabs>
              <w:rPr>
                <w:rFonts w:ascii="Arial" w:hAnsi="Arial" w:cs="Arial"/>
              </w:rPr>
            </w:pPr>
          </w:p>
          <w:p w14:paraId="42FC7432" w14:textId="77777777" w:rsidR="00495A73" w:rsidRDefault="00495A73" w:rsidP="00495A73">
            <w:pPr>
              <w:pStyle w:val="PlainText"/>
              <w:tabs>
                <w:tab w:val="left" w:pos="1170"/>
              </w:tabs>
              <w:ind w:left="1260" w:hanging="360"/>
              <w:rPr>
                <w:rFonts w:ascii="Arial" w:hAnsi="Arial" w:cs="Arial"/>
              </w:rPr>
            </w:pPr>
            <w:r>
              <w:rPr>
                <w:rFonts w:ascii="Arial" w:hAnsi="Arial" w:cs="Arial"/>
              </w:rPr>
              <w:t>G.</w:t>
            </w:r>
            <w:r>
              <w:rPr>
                <w:rFonts w:ascii="Arial" w:hAnsi="Arial" w:cs="Arial"/>
              </w:rPr>
              <w:tab/>
              <w:t>Payrolls must be submitted to the Prime Contractor, within seven (7) days after the payroll period ends.</w:t>
            </w:r>
          </w:p>
          <w:p w14:paraId="6A028BE3" w14:textId="77777777" w:rsidR="00495A73" w:rsidRDefault="00495A73" w:rsidP="00495A73">
            <w:pPr>
              <w:pStyle w:val="PlainText"/>
              <w:tabs>
                <w:tab w:val="left" w:pos="1170"/>
              </w:tabs>
              <w:rPr>
                <w:rFonts w:ascii="Arial" w:hAnsi="Arial" w:cs="Arial"/>
              </w:rPr>
            </w:pPr>
          </w:p>
          <w:p w14:paraId="7F48668A" w14:textId="7EBD689D" w:rsidR="00585F9F" w:rsidRDefault="00495A73" w:rsidP="00495A73">
            <w:pPr>
              <w:pStyle w:val="PlainText"/>
              <w:tabs>
                <w:tab w:val="left" w:pos="360"/>
                <w:tab w:val="left" w:pos="900"/>
                <w:tab w:val="left" w:pos="1170"/>
              </w:tabs>
              <w:rPr>
                <w:rFonts w:ascii="Arial" w:hAnsi="Arial" w:cs="Arial"/>
                <w:b/>
              </w:rPr>
            </w:pPr>
            <w:r>
              <w:rPr>
                <w:rFonts w:ascii="Arial" w:hAnsi="Arial" w:cs="Arial"/>
              </w:rPr>
              <w:t>H.</w:t>
            </w:r>
            <w:r>
              <w:rPr>
                <w:rFonts w:ascii="Arial" w:hAnsi="Arial" w:cs="Arial"/>
              </w:rPr>
              <w:tab/>
              <w:t>Prime Contractor must submit payrolls to the Grant Administrator</w:t>
            </w:r>
          </w:p>
        </w:tc>
        <w:sdt>
          <w:sdtPr>
            <w:id w:val="153036724"/>
            <w14:checkbox>
              <w14:checked w14:val="0"/>
              <w14:checkedState w14:val="2612" w14:font="MS Gothic"/>
              <w14:uncheckedState w14:val="2610" w14:font="MS Gothic"/>
            </w14:checkbox>
          </w:sdtPr>
          <w:sdtEndPr/>
          <w:sdtContent>
            <w:tc>
              <w:tcPr>
                <w:tcW w:w="625" w:type="dxa"/>
              </w:tcPr>
              <w:p w14:paraId="1792B6CB" w14:textId="2E4659B5" w:rsidR="00585F9F" w:rsidRDefault="00F41DB2" w:rsidP="009B59B4">
                <w:r>
                  <w:rPr>
                    <w:rFonts w:ascii="MS Gothic" w:eastAsia="MS Gothic" w:hAnsi="MS Gothic" w:hint="eastAsia"/>
                  </w:rPr>
                  <w:t>☐</w:t>
                </w:r>
              </w:p>
            </w:tc>
          </w:sdtContent>
        </w:sdt>
      </w:tr>
      <w:tr w:rsidR="00585F9F" w14:paraId="4EDD8BCE" w14:textId="77777777" w:rsidTr="009B59B4">
        <w:tc>
          <w:tcPr>
            <w:tcW w:w="10165" w:type="dxa"/>
          </w:tcPr>
          <w:p w14:paraId="6B6F120B" w14:textId="77777777" w:rsidR="00585F9F" w:rsidRDefault="00080708" w:rsidP="00585F9F">
            <w:pPr>
              <w:pStyle w:val="PlainText"/>
              <w:tabs>
                <w:tab w:val="left" w:pos="360"/>
                <w:tab w:val="left" w:pos="900"/>
                <w:tab w:val="left" w:pos="1170"/>
              </w:tabs>
              <w:rPr>
                <w:rFonts w:ascii="Arial" w:hAnsi="Arial" w:cs="Arial"/>
              </w:rPr>
            </w:pPr>
            <w:r>
              <w:rPr>
                <w:rFonts w:ascii="Arial" w:hAnsi="Arial" w:cs="Arial"/>
                <w:b/>
              </w:rPr>
              <w:t xml:space="preserve">Contractor/Subcontractor Certifications Concerning Labor Standards </w:t>
            </w:r>
            <w:r>
              <w:rPr>
                <w:rFonts w:ascii="Arial" w:hAnsi="Arial" w:cs="Arial"/>
              </w:rPr>
              <w:t>(See pages 43-46). Contractor/subcontractor certifications are to be submitted within ten (10) days of signing the contract.</w:t>
            </w:r>
          </w:p>
          <w:p w14:paraId="61AA0761" w14:textId="77777777" w:rsidR="009843FE" w:rsidRDefault="009843FE" w:rsidP="00585F9F">
            <w:pPr>
              <w:pStyle w:val="PlainText"/>
              <w:tabs>
                <w:tab w:val="left" w:pos="360"/>
                <w:tab w:val="left" w:pos="900"/>
                <w:tab w:val="left" w:pos="1170"/>
              </w:tabs>
              <w:rPr>
                <w:rFonts w:ascii="Arial" w:hAnsi="Arial" w:cs="Arial"/>
                <w:b/>
              </w:rPr>
            </w:pPr>
          </w:p>
          <w:p w14:paraId="38A7AC27" w14:textId="6719C38E" w:rsidR="009843FE" w:rsidRDefault="009843FE" w:rsidP="009843FE">
            <w:pPr>
              <w:pStyle w:val="PlainText"/>
              <w:tabs>
                <w:tab w:val="left" w:pos="1170"/>
              </w:tabs>
              <w:rPr>
                <w:rFonts w:ascii="Arial" w:hAnsi="Arial" w:cs="Arial"/>
                <w:b/>
              </w:rPr>
            </w:pPr>
            <w:r>
              <w:rPr>
                <w:rFonts w:ascii="Arial" w:hAnsi="Arial" w:cs="Arial"/>
                <w:b/>
              </w:rPr>
              <w:t>Prime contractors are responsible for the payment of employees of subcontractors and lower tier subcontractors in compliance with Labor Standards Provisions.</w:t>
            </w:r>
          </w:p>
        </w:tc>
        <w:sdt>
          <w:sdtPr>
            <w:id w:val="-2028941651"/>
            <w14:checkbox>
              <w14:checked w14:val="0"/>
              <w14:checkedState w14:val="2612" w14:font="MS Gothic"/>
              <w14:uncheckedState w14:val="2610" w14:font="MS Gothic"/>
            </w14:checkbox>
          </w:sdtPr>
          <w:sdtEndPr/>
          <w:sdtContent>
            <w:tc>
              <w:tcPr>
                <w:tcW w:w="625" w:type="dxa"/>
              </w:tcPr>
              <w:p w14:paraId="13842073" w14:textId="36298AD5" w:rsidR="00585F9F" w:rsidRDefault="00F41DB2" w:rsidP="009B59B4">
                <w:r>
                  <w:rPr>
                    <w:rFonts w:ascii="MS Gothic" w:eastAsia="MS Gothic" w:hAnsi="MS Gothic" w:hint="eastAsia"/>
                  </w:rPr>
                  <w:t>☐</w:t>
                </w:r>
              </w:p>
            </w:tc>
          </w:sdtContent>
        </w:sdt>
      </w:tr>
      <w:tr w:rsidR="00585F9F" w14:paraId="1AC0E02E" w14:textId="77777777" w:rsidTr="009B59B4">
        <w:tc>
          <w:tcPr>
            <w:tcW w:w="10165" w:type="dxa"/>
          </w:tcPr>
          <w:p w14:paraId="4C505FB1" w14:textId="77777777" w:rsidR="00C85EEA" w:rsidRDefault="00C85EEA" w:rsidP="00C85EEA">
            <w:pPr>
              <w:pStyle w:val="PlainText"/>
              <w:tabs>
                <w:tab w:val="left" w:pos="360"/>
                <w:tab w:val="left" w:pos="900"/>
                <w:tab w:val="left" w:pos="1170"/>
              </w:tabs>
              <w:rPr>
                <w:rFonts w:ascii="Arial" w:hAnsi="Arial" w:cs="Arial"/>
                <w:b/>
              </w:rPr>
            </w:pPr>
            <w:r>
              <w:rPr>
                <w:rFonts w:ascii="Arial" w:hAnsi="Arial" w:cs="Arial"/>
                <w:b/>
              </w:rPr>
              <w:t>Split Classification</w:t>
            </w:r>
          </w:p>
          <w:p w14:paraId="3CEC29B2" w14:textId="4273D6C7" w:rsidR="00585F9F" w:rsidRDefault="00C85EEA" w:rsidP="00C85EEA">
            <w:pPr>
              <w:pStyle w:val="PlainText"/>
              <w:tabs>
                <w:tab w:val="left" w:pos="360"/>
                <w:tab w:val="left" w:pos="900"/>
                <w:tab w:val="left" w:pos="1170"/>
              </w:tabs>
              <w:rPr>
                <w:rFonts w:ascii="Arial" w:hAnsi="Arial" w:cs="Arial"/>
                <w:b/>
              </w:rPr>
            </w:pPr>
            <w:r>
              <w:rPr>
                <w:rFonts w:ascii="Arial" w:hAnsi="Arial" w:cs="Arial"/>
              </w:rPr>
              <w:t xml:space="preserve">If employees perform work in more than one classification during the workweek, the wage rates specified for each classification can be paid </w:t>
            </w:r>
            <w:r>
              <w:rPr>
                <w:rFonts w:ascii="Arial" w:hAnsi="Arial" w:cs="Arial"/>
                <w:b/>
              </w:rPr>
              <w:t>only</w:t>
            </w:r>
            <w:r>
              <w:rPr>
                <w:rFonts w:ascii="Arial" w:hAnsi="Arial" w:cs="Arial"/>
              </w:rPr>
              <w:t xml:space="preserve"> if accurate time records are maintained showing the amount of time spent in each classification of work. If there is a dispute, the contractor will be asked to provide the employee time records. If accurate time records are not maintained, the employees must be paid the highest wage rate of all the classifications for work performed.</w:t>
            </w:r>
          </w:p>
        </w:tc>
        <w:sdt>
          <w:sdtPr>
            <w:id w:val="103703228"/>
            <w14:checkbox>
              <w14:checked w14:val="0"/>
              <w14:checkedState w14:val="2612" w14:font="MS Gothic"/>
              <w14:uncheckedState w14:val="2610" w14:font="MS Gothic"/>
            </w14:checkbox>
          </w:sdtPr>
          <w:sdtEndPr/>
          <w:sdtContent>
            <w:tc>
              <w:tcPr>
                <w:tcW w:w="625" w:type="dxa"/>
              </w:tcPr>
              <w:p w14:paraId="4B085C11" w14:textId="736B3A87" w:rsidR="00585F9F" w:rsidRDefault="00F41DB2" w:rsidP="009B59B4">
                <w:r>
                  <w:rPr>
                    <w:rFonts w:ascii="MS Gothic" w:eastAsia="MS Gothic" w:hAnsi="MS Gothic" w:hint="eastAsia"/>
                  </w:rPr>
                  <w:t>☐</w:t>
                </w:r>
              </w:p>
            </w:tc>
          </w:sdtContent>
        </w:sdt>
      </w:tr>
      <w:tr w:rsidR="00C85EEA" w14:paraId="753AEC89" w14:textId="77777777" w:rsidTr="009B59B4">
        <w:tc>
          <w:tcPr>
            <w:tcW w:w="10165" w:type="dxa"/>
          </w:tcPr>
          <w:p w14:paraId="7551E900" w14:textId="77777777" w:rsidR="00741C87" w:rsidRDefault="00741C87" w:rsidP="00741C87">
            <w:pPr>
              <w:pStyle w:val="PlainText"/>
              <w:tabs>
                <w:tab w:val="left" w:pos="360"/>
                <w:tab w:val="left" w:pos="900"/>
                <w:tab w:val="left" w:pos="1170"/>
              </w:tabs>
              <w:rPr>
                <w:rFonts w:ascii="Arial" w:hAnsi="Arial" w:cs="Arial"/>
                <w:b/>
              </w:rPr>
            </w:pPr>
            <w:r>
              <w:rPr>
                <w:rFonts w:ascii="Arial" w:hAnsi="Arial" w:cs="Arial"/>
                <w:b/>
              </w:rPr>
              <w:t>Proper Designation of Trade</w:t>
            </w:r>
          </w:p>
          <w:p w14:paraId="661014D0" w14:textId="62648D4C" w:rsidR="00C85EEA" w:rsidRDefault="00741C87" w:rsidP="00741C87">
            <w:pPr>
              <w:pStyle w:val="PlainText"/>
              <w:tabs>
                <w:tab w:val="left" w:pos="360"/>
                <w:tab w:val="left" w:pos="900"/>
                <w:tab w:val="left" w:pos="1170"/>
              </w:tabs>
              <w:rPr>
                <w:rFonts w:ascii="Arial" w:hAnsi="Arial" w:cs="Arial"/>
                <w:b/>
              </w:rPr>
            </w:pPr>
            <w:r>
              <w:rPr>
                <w:rFonts w:ascii="Arial" w:hAnsi="Arial" w:cs="Arial"/>
              </w:rPr>
              <w:t xml:space="preserve">The classification of each employee must be selected from the wage decision or an approved Additional Classification based on the actual type of work performed. Each worker must be paid no less than the wage rate on the wage decision for that classification regardless of their level of skill. In other words, if someone is performing carpentry work on the project, they must be paid no less than the wage rate on the wage decision for Carpenters, even if they aren’t considered by the contractor to be fully trained as a Carpenter. </w:t>
            </w:r>
            <w:r>
              <w:rPr>
                <w:rFonts w:ascii="Arial" w:hAnsi="Arial" w:cs="Arial"/>
                <w:b/>
              </w:rPr>
              <w:t>The only people who can be paid less than the rate for their craft are apprentices registered with the USDOL.</w:t>
            </w:r>
          </w:p>
        </w:tc>
        <w:sdt>
          <w:sdtPr>
            <w:id w:val="1565905913"/>
            <w14:checkbox>
              <w14:checked w14:val="0"/>
              <w14:checkedState w14:val="2612" w14:font="MS Gothic"/>
              <w14:uncheckedState w14:val="2610" w14:font="MS Gothic"/>
            </w14:checkbox>
          </w:sdtPr>
          <w:sdtEndPr/>
          <w:sdtContent>
            <w:tc>
              <w:tcPr>
                <w:tcW w:w="625" w:type="dxa"/>
              </w:tcPr>
              <w:p w14:paraId="11FB6ABF" w14:textId="7D828327" w:rsidR="00C85EEA" w:rsidRDefault="007261F5" w:rsidP="009B59B4">
                <w:r>
                  <w:rPr>
                    <w:rFonts w:ascii="MS Gothic" w:eastAsia="MS Gothic" w:hAnsi="MS Gothic" w:hint="eastAsia"/>
                  </w:rPr>
                  <w:t>☐</w:t>
                </w:r>
              </w:p>
            </w:tc>
          </w:sdtContent>
        </w:sdt>
      </w:tr>
      <w:tr w:rsidR="00C85EEA" w14:paraId="3F170A97" w14:textId="77777777" w:rsidTr="009B59B4">
        <w:tc>
          <w:tcPr>
            <w:tcW w:w="10165" w:type="dxa"/>
          </w:tcPr>
          <w:p w14:paraId="541FA92A" w14:textId="77777777" w:rsidR="007A4C4F" w:rsidRDefault="007A4C4F" w:rsidP="007A4C4F">
            <w:pPr>
              <w:pStyle w:val="PlainText"/>
              <w:tabs>
                <w:tab w:val="left" w:pos="360"/>
                <w:tab w:val="left" w:pos="900"/>
                <w:tab w:val="left" w:pos="1170"/>
              </w:tabs>
              <w:rPr>
                <w:rFonts w:ascii="Arial" w:hAnsi="Arial" w:cs="Arial"/>
                <w:b/>
              </w:rPr>
            </w:pPr>
            <w:r>
              <w:rPr>
                <w:rFonts w:ascii="Arial" w:hAnsi="Arial" w:cs="Arial"/>
                <w:b/>
              </w:rPr>
              <w:t>Foremen</w:t>
            </w:r>
          </w:p>
          <w:p w14:paraId="777756C0" w14:textId="5DA9A345" w:rsidR="00C85EEA" w:rsidRDefault="007A4C4F" w:rsidP="007A4C4F">
            <w:pPr>
              <w:pStyle w:val="PlainText"/>
              <w:tabs>
                <w:tab w:val="left" w:pos="360"/>
                <w:tab w:val="left" w:pos="900"/>
                <w:tab w:val="left" w:pos="1170"/>
              </w:tabs>
              <w:rPr>
                <w:rFonts w:ascii="Arial" w:hAnsi="Arial" w:cs="Arial"/>
                <w:b/>
              </w:rPr>
            </w:pPr>
            <w:r>
              <w:rPr>
                <w:rFonts w:ascii="Arial" w:hAnsi="Arial" w:cs="Arial"/>
              </w:rPr>
              <w:t>Foremen or supervisors that regularly spend more than 20% of their time performing construction work are covered laborers and mechanics (workers, employees) for labor standards purposes and must be paid the designated wage for the classification in which they work.</w:t>
            </w:r>
          </w:p>
        </w:tc>
        <w:sdt>
          <w:sdtPr>
            <w:id w:val="-2043045559"/>
            <w14:checkbox>
              <w14:checked w14:val="0"/>
              <w14:checkedState w14:val="2612" w14:font="MS Gothic"/>
              <w14:uncheckedState w14:val="2610" w14:font="MS Gothic"/>
            </w14:checkbox>
          </w:sdtPr>
          <w:sdtEndPr/>
          <w:sdtContent>
            <w:tc>
              <w:tcPr>
                <w:tcW w:w="625" w:type="dxa"/>
              </w:tcPr>
              <w:p w14:paraId="38480C92" w14:textId="3D6493FA" w:rsidR="00C85EEA" w:rsidRDefault="007261F5" w:rsidP="009B59B4">
                <w:r>
                  <w:rPr>
                    <w:rFonts w:ascii="MS Gothic" w:eastAsia="MS Gothic" w:hAnsi="MS Gothic" w:hint="eastAsia"/>
                  </w:rPr>
                  <w:t>☐</w:t>
                </w:r>
              </w:p>
            </w:tc>
          </w:sdtContent>
        </w:sdt>
      </w:tr>
      <w:tr w:rsidR="00C85EEA" w14:paraId="427DF8BC" w14:textId="77777777" w:rsidTr="009B59B4">
        <w:tc>
          <w:tcPr>
            <w:tcW w:w="10165" w:type="dxa"/>
          </w:tcPr>
          <w:p w14:paraId="6C9F2792" w14:textId="77777777" w:rsidR="00F91F85" w:rsidRDefault="00F91F85" w:rsidP="00F91F85">
            <w:pPr>
              <w:pStyle w:val="PlainText"/>
              <w:tabs>
                <w:tab w:val="left" w:pos="360"/>
                <w:tab w:val="left" w:pos="900"/>
                <w:tab w:val="left" w:pos="1170"/>
              </w:tabs>
              <w:rPr>
                <w:rFonts w:ascii="Arial" w:hAnsi="Arial" w:cs="Arial"/>
                <w:b/>
              </w:rPr>
            </w:pPr>
            <w:r>
              <w:rPr>
                <w:rFonts w:ascii="Arial" w:hAnsi="Arial" w:cs="Arial"/>
                <w:b/>
              </w:rPr>
              <w:t>Relatives</w:t>
            </w:r>
          </w:p>
          <w:p w14:paraId="66136BA0" w14:textId="30BDFB4F" w:rsidR="00C85EEA" w:rsidRDefault="00F91F85" w:rsidP="00F91F85">
            <w:pPr>
              <w:pStyle w:val="PlainText"/>
              <w:tabs>
                <w:tab w:val="left" w:pos="360"/>
                <w:tab w:val="left" w:pos="900"/>
                <w:tab w:val="left" w:pos="1170"/>
              </w:tabs>
              <w:rPr>
                <w:rFonts w:ascii="Arial" w:hAnsi="Arial" w:cs="Arial"/>
                <w:b/>
              </w:rPr>
            </w:pPr>
            <w:r>
              <w:rPr>
                <w:rFonts w:ascii="Arial" w:hAnsi="Arial" w:cs="Arial"/>
              </w:rPr>
              <w:t>Relatives are not exempt from Davis-Bacon requirements and must be paid the prevailing wage rate for the classification of work performed.</w:t>
            </w:r>
          </w:p>
        </w:tc>
        <w:sdt>
          <w:sdtPr>
            <w:id w:val="-1778706262"/>
            <w14:checkbox>
              <w14:checked w14:val="0"/>
              <w14:checkedState w14:val="2612" w14:font="MS Gothic"/>
              <w14:uncheckedState w14:val="2610" w14:font="MS Gothic"/>
            </w14:checkbox>
          </w:sdtPr>
          <w:sdtEndPr/>
          <w:sdtContent>
            <w:tc>
              <w:tcPr>
                <w:tcW w:w="625" w:type="dxa"/>
              </w:tcPr>
              <w:p w14:paraId="1214C95F" w14:textId="52622B78" w:rsidR="00C85EEA" w:rsidRDefault="007261F5" w:rsidP="009B59B4">
                <w:r>
                  <w:rPr>
                    <w:rFonts w:ascii="MS Gothic" w:eastAsia="MS Gothic" w:hAnsi="MS Gothic" w:hint="eastAsia"/>
                  </w:rPr>
                  <w:t>☐</w:t>
                </w:r>
              </w:p>
            </w:tc>
          </w:sdtContent>
        </w:sdt>
      </w:tr>
      <w:tr w:rsidR="00F91F85" w14:paraId="6ACB277F" w14:textId="77777777" w:rsidTr="009B59B4">
        <w:tc>
          <w:tcPr>
            <w:tcW w:w="10165" w:type="dxa"/>
          </w:tcPr>
          <w:p w14:paraId="1ACCD4E5" w14:textId="77777777" w:rsidR="007E3F1A" w:rsidRDefault="007E3F1A" w:rsidP="007E3F1A">
            <w:pPr>
              <w:pStyle w:val="PlainText"/>
              <w:tabs>
                <w:tab w:val="left" w:pos="360"/>
                <w:tab w:val="left" w:pos="900"/>
                <w:tab w:val="left" w:pos="1170"/>
              </w:tabs>
              <w:rPr>
                <w:rFonts w:ascii="Arial" w:hAnsi="Arial" w:cs="Arial"/>
                <w:b/>
              </w:rPr>
            </w:pPr>
            <w:r>
              <w:rPr>
                <w:rFonts w:ascii="Arial" w:hAnsi="Arial" w:cs="Arial"/>
                <w:b/>
              </w:rPr>
              <w:t>Apprenticeship Provisions</w:t>
            </w:r>
          </w:p>
          <w:p w14:paraId="3F102763" w14:textId="77777777" w:rsidR="007E3F1A" w:rsidRDefault="007E3F1A" w:rsidP="007E3F1A">
            <w:pPr>
              <w:pStyle w:val="PlainText"/>
              <w:tabs>
                <w:tab w:val="left" w:pos="1170"/>
              </w:tabs>
              <w:ind w:left="900"/>
              <w:rPr>
                <w:rFonts w:ascii="Arial" w:hAnsi="Arial" w:cs="Arial"/>
              </w:rPr>
            </w:pPr>
            <w:r>
              <w:rPr>
                <w:rFonts w:ascii="Arial" w:hAnsi="Arial" w:cs="Arial"/>
              </w:rPr>
              <w:t>Idaho</w:t>
            </w:r>
            <w:r>
              <w:rPr>
                <w:rFonts w:ascii="Arial" w:hAnsi="Arial" w:cs="Arial"/>
                <w:b/>
              </w:rPr>
              <w:t xml:space="preserve"> </w:t>
            </w:r>
            <w:r>
              <w:rPr>
                <w:rFonts w:ascii="Arial" w:hAnsi="Arial" w:cs="Arial"/>
                <w:b/>
                <w:u w:val="single"/>
              </w:rPr>
              <w:t>does not</w:t>
            </w:r>
            <w:r>
              <w:rPr>
                <w:rFonts w:ascii="Arial" w:hAnsi="Arial" w:cs="Arial"/>
                <w:b/>
              </w:rPr>
              <w:t xml:space="preserve"> </w:t>
            </w:r>
            <w:r>
              <w:rPr>
                <w:rFonts w:ascii="Arial" w:hAnsi="Arial" w:cs="Arial"/>
              </w:rPr>
              <w:t>have an approved (by the USDOL) apprenticeship or trainee program, so</w:t>
            </w:r>
            <w:r>
              <w:rPr>
                <w:rFonts w:ascii="Arial" w:hAnsi="Arial" w:cs="Arial"/>
                <w:b/>
              </w:rPr>
              <w:t xml:space="preserve"> all apprentices must be registered with the USDOL, Bureau of Apprenticeship and Training, </w:t>
            </w:r>
            <w:r>
              <w:rPr>
                <w:rFonts w:ascii="Arial" w:hAnsi="Arial" w:cs="Arial"/>
              </w:rPr>
              <w:t>to be paid less than the Davis-Bacon rate for the work they perform.</w:t>
            </w:r>
          </w:p>
          <w:p w14:paraId="69C3E4C4" w14:textId="77777777" w:rsidR="007E3F1A" w:rsidRDefault="007E3F1A" w:rsidP="007E3F1A">
            <w:pPr>
              <w:pStyle w:val="PlainText"/>
              <w:tabs>
                <w:tab w:val="left" w:pos="1170"/>
              </w:tabs>
              <w:rPr>
                <w:rFonts w:ascii="Arial" w:hAnsi="Arial" w:cs="Arial"/>
              </w:rPr>
            </w:pPr>
          </w:p>
          <w:p w14:paraId="0C953F64" w14:textId="77777777" w:rsidR="007E3F1A" w:rsidRDefault="007E3F1A" w:rsidP="007E3F1A">
            <w:pPr>
              <w:pStyle w:val="PlainText"/>
              <w:numPr>
                <w:ilvl w:val="0"/>
                <w:numId w:val="4"/>
              </w:numPr>
              <w:tabs>
                <w:tab w:val="left" w:pos="1170"/>
              </w:tabs>
              <w:rPr>
                <w:rFonts w:ascii="Arial" w:hAnsi="Arial" w:cs="Arial"/>
              </w:rPr>
            </w:pPr>
            <w:r>
              <w:rPr>
                <w:rFonts w:ascii="Arial" w:hAnsi="Arial" w:cs="Arial"/>
              </w:rPr>
              <w:t>Documentation of Apprentice registration must be submitted with the first payroll on which he appears. If the papers are not submitted, the employee must be paid the mechanic rate for the classification of work being performed. The apprentice must be registered prior to going to work on the job.</w:t>
            </w:r>
          </w:p>
          <w:p w14:paraId="41E271DD" w14:textId="77777777" w:rsidR="00F91F85" w:rsidRDefault="007E3F1A" w:rsidP="007E3F1A">
            <w:pPr>
              <w:pStyle w:val="PlainText"/>
              <w:numPr>
                <w:ilvl w:val="0"/>
                <w:numId w:val="4"/>
              </w:numPr>
              <w:tabs>
                <w:tab w:val="left" w:pos="1170"/>
              </w:tabs>
              <w:rPr>
                <w:rFonts w:ascii="Arial" w:hAnsi="Arial" w:cs="Arial"/>
              </w:rPr>
            </w:pPr>
            <w:r w:rsidRPr="007E3F1A">
              <w:rPr>
                <w:rFonts w:ascii="Arial" w:hAnsi="Arial" w:cs="Arial"/>
              </w:rPr>
              <w:t>The Journeyman - Apprentice ratio must be observed. If more apprentices per journeyman are used than permitted, the extras must be paid at the journeyman’s rate.</w:t>
            </w:r>
          </w:p>
          <w:p w14:paraId="058FE582" w14:textId="77777777" w:rsidR="00CB0D14" w:rsidRDefault="00CB0D14" w:rsidP="00CB0D14">
            <w:pPr>
              <w:pStyle w:val="PlainText"/>
              <w:tabs>
                <w:tab w:val="left" w:pos="1170"/>
              </w:tabs>
              <w:ind w:left="720"/>
              <w:rPr>
                <w:rFonts w:ascii="Arial" w:hAnsi="Arial" w:cs="Arial"/>
              </w:rPr>
            </w:pPr>
          </w:p>
          <w:p w14:paraId="00B56962" w14:textId="77777777" w:rsidR="00CB0D14" w:rsidRPr="00CB0D14" w:rsidRDefault="00CB0D14" w:rsidP="00CB0D14">
            <w:pPr>
              <w:pStyle w:val="PlainText"/>
              <w:tabs>
                <w:tab w:val="left" w:pos="1170"/>
              </w:tabs>
              <w:ind w:left="720"/>
              <w:rPr>
                <w:rFonts w:ascii="Arial" w:hAnsi="Arial" w:cs="Arial"/>
              </w:rPr>
            </w:pPr>
            <w:r w:rsidRPr="00CB0D14">
              <w:rPr>
                <w:rFonts w:ascii="Arial" w:hAnsi="Arial" w:cs="Arial"/>
              </w:rPr>
              <w:t>The Idaho Department of Labor’s Apprenticeship Idaho program can help contractors register workers in an approved USDOL registered program.  Apprenticeship Idaho acts as a liaison between Idaho contractors and the USDOL-Office of Apprenticeship.  They will help contractors develop their Registered Apprenticeship Program (RAP), write standards, and get them registered.</w:t>
            </w:r>
          </w:p>
          <w:p w14:paraId="0F589F9F" w14:textId="77777777" w:rsidR="00CB0D14" w:rsidRDefault="00CB0D14" w:rsidP="00CB0D14">
            <w:pPr>
              <w:pStyle w:val="PlainText"/>
              <w:tabs>
                <w:tab w:val="left" w:pos="1170"/>
              </w:tabs>
              <w:ind w:left="720"/>
            </w:pPr>
            <w:r w:rsidRPr="00CB0D14">
              <w:rPr>
                <w:rFonts w:ascii="Arial" w:hAnsi="Arial" w:cs="Arial"/>
              </w:rPr>
              <w:t xml:space="preserve">Contact the Apprenticeship Idaho team at:  </w:t>
            </w:r>
            <w:hyperlink r:id="rId5" w:history="1">
              <w:r w:rsidRPr="00CB0D14">
                <w:rPr>
                  <w:rStyle w:val="Hyperlink"/>
                  <w:rFonts w:ascii="Arial" w:eastAsiaTheme="majorEastAsia" w:hAnsi="Arial" w:cs="Arial"/>
                </w:rPr>
                <w:t>apprenticeship@labor.idaho.gov</w:t>
              </w:r>
            </w:hyperlink>
          </w:p>
          <w:p w14:paraId="7C6B8E34" w14:textId="77777777" w:rsidR="00CB0D14" w:rsidRDefault="00CB0D14" w:rsidP="00CB0D14">
            <w:pPr>
              <w:pStyle w:val="PlainText"/>
              <w:tabs>
                <w:tab w:val="left" w:pos="1170"/>
              </w:tabs>
              <w:ind w:left="720"/>
            </w:pPr>
          </w:p>
          <w:p w14:paraId="734D1062" w14:textId="55F03D46" w:rsidR="00CB0D14" w:rsidRPr="007E3F1A" w:rsidRDefault="00CB0D14" w:rsidP="00CB0D14">
            <w:pPr>
              <w:pStyle w:val="PlainText"/>
              <w:tabs>
                <w:tab w:val="left" w:pos="1170"/>
              </w:tabs>
              <w:ind w:left="720"/>
              <w:rPr>
                <w:rFonts w:ascii="Arial" w:hAnsi="Arial" w:cs="Arial"/>
              </w:rPr>
            </w:pPr>
          </w:p>
        </w:tc>
        <w:sdt>
          <w:sdtPr>
            <w:id w:val="-220673832"/>
            <w14:checkbox>
              <w14:checked w14:val="0"/>
              <w14:checkedState w14:val="2612" w14:font="MS Gothic"/>
              <w14:uncheckedState w14:val="2610" w14:font="MS Gothic"/>
            </w14:checkbox>
          </w:sdtPr>
          <w:sdtEndPr/>
          <w:sdtContent>
            <w:tc>
              <w:tcPr>
                <w:tcW w:w="625" w:type="dxa"/>
              </w:tcPr>
              <w:p w14:paraId="6E7A7443" w14:textId="7AD18531" w:rsidR="00F91F85" w:rsidRDefault="007261F5" w:rsidP="009B59B4">
                <w:r>
                  <w:rPr>
                    <w:rFonts w:ascii="MS Gothic" w:eastAsia="MS Gothic" w:hAnsi="MS Gothic" w:hint="eastAsia"/>
                  </w:rPr>
                  <w:t>☐</w:t>
                </w:r>
              </w:p>
            </w:tc>
          </w:sdtContent>
        </w:sdt>
      </w:tr>
      <w:tr w:rsidR="00F91F85" w14:paraId="2E10A707" w14:textId="77777777" w:rsidTr="009B59B4">
        <w:tc>
          <w:tcPr>
            <w:tcW w:w="10165" w:type="dxa"/>
          </w:tcPr>
          <w:p w14:paraId="0F2DB50D" w14:textId="77777777" w:rsidR="00BC33EE" w:rsidRDefault="00BC33EE" w:rsidP="00BC33EE">
            <w:pPr>
              <w:pStyle w:val="PlainText"/>
              <w:tabs>
                <w:tab w:val="left" w:pos="360"/>
                <w:tab w:val="left" w:pos="900"/>
                <w:tab w:val="left" w:pos="1170"/>
              </w:tabs>
              <w:rPr>
                <w:rFonts w:ascii="Arial" w:hAnsi="Arial" w:cs="Arial"/>
                <w:b/>
              </w:rPr>
            </w:pPr>
            <w:r>
              <w:rPr>
                <w:rFonts w:ascii="Arial" w:hAnsi="Arial" w:cs="Arial"/>
                <w:b/>
              </w:rPr>
              <w:t>Wage Interviews</w:t>
            </w:r>
          </w:p>
          <w:p w14:paraId="7734614B" w14:textId="67876DCA" w:rsidR="00F91F85" w:rsidRDefault="00BC33EE" w:rsidP="00BC33EE">
            <w:pPr>
              <w:pStyle w:val="PlainText"/>
              <w:tabs>
                <w:tab w:val="left" w:pos="360"/>
                <w:tab w:val="left" w:pos="900"/>
                <w:tab w:val="left" w:pos="1170"/>
              </w:tabs>
              <w:rPr>
                <w:rFonts w:ascii="Arial" w:hAnsi="Arial" w:cs="Arial"/>
                <w:b/>
              </w:rPr>
            </w:pPr>
            <w:r>
              <w:rPr>
                <w:rFonts w:ascii="Arial" w:hAnsi="Arial" w:cs="Arial"/>
              </w:rPr>
              <w:t>Every contractor must make their employees available for interviews at the job site with the grant administrator or other agency representative</w:t>
            </w:r>
          </w:p>
        </w:tc>
        <w:sdt>
          <w:sdtPr>
            <w:id w:val="-390577834"/>
            <w14:checkbox>
              <w14:checked w14:val="0"/>
              <w14:checkedState w14:val="2612" w14:font="MS Gothic"/>
              <w14:uncheckedState w14:val="2610" w14:font="MS Gothic"/>
            </w14:checkbox>
          </w:sdtPr>
          <w:sdtEndPr/>
          <w:sdtContent>
            <w:tc>
              <w:tcPr>
                <w:tcW w:w="625" w:type="dxa"/>
              </w:tcPr>
              <w:p w14:paraId="2F85761B" w14:textId="3D44A61B" w:rsidR="00F91F85" w:rsidRDefault="007261F5" w:rsidP="009B59B4">
                <w:r>
                  <w:rPr>
                    <w:rFonts w:ascii="MS Gothic" w:eastAsia="MS Gothic" w:hAnsi="MS Gothic" w:hint="eastAsia"/>
                  </w:rPr>
                  <w:t>☐</w:t>
                </w:r>
              </w:p>
            </w:tc>
          </w:sdtContent>
        </w:sdt>
      </w:tr>
      <w:tr w:rsidR="00F91F85" w14:paraId="68B42A81" w14:textId="77777777" w:rsidTr="009B59B4">
        <w:tc>
          <w:tcPr>
            <w:tcW w:w="10165" w:type="dxa"/>
          </w:tcPr>
          <w:p w14:paraId="14924346" w14:textId="77777777" w:rsidR="001E1D05" w:rsidRDefault="001E1D05" w:rsidP="001E1D05">
            <w:pPr>
              <w:pStyle w:val="PlainText"/>
              <w:tabs>
                <w:tab w:val="left" w:pos="360"/>
                <w:tab w:val="left" w:pos="900"/>
                <w:tab w:val="left" w:pos="1170"/>
              </w:tabs>
              <w:rPr>
                <w:rFonts w:ascii="Arial" w:hAnsi="Arial" w:cs="Arial"/>
                <w:b/>
              </w:rPr>
            </w:pPr>
            <w:r>
              <w:rPr>
                <w:rFonts w:ascii="Arial" w:hAnsi="Arial" w:cs="Arial"/>
                <w:b/>
              </w:rPr>
              <w:t>Working Subcontractors</w:t>
            </w:r>
          </w:p>
          <w:p w14:paraId="4A2B9791" w14:textId="77777777" w:rsidR="001E1D05" w:rsidRDefault="001E1D05" w:rsidP="001E1D05">
            <w:pPr>
              <w:pStyle w:val="PlainText"/>
              <w:tabs>
                <w:tab w:val="left" w:pos="1170"/>
              </w:tabs>
              <w:ind w:left="900"/>
              <w:rPr>
                <w:rFonts w:ascii="Arial" w:hAnsi="Arial" w:cs="Arial"/>
              </w:rPr>
            </w:pPr>
            <w:r>
              <w:rPr>
                <w:rFonts w:ascii="Arial" w:hAnsi="Arial" w:cs="Arial"/>
              </w:rPr>
              <w:t xml:space="preserve">In the event the general contractor or the subcontractor hires a self-employed proprietor (someone who has no employees so will perform all the work himself/herself), the Davis-Bacon rate must be paid. </w:t>
            </w:r>
          </w:p>
          <w:p w14:paraId="056265EE" w14:textId="77777777" w:rsidR="001E1D05" w:rsidRDefault="001E1D05" w:rsidP="001E1D05">
            <w:pPr>
              <w:pStyle w:val="PlainText"/>
              <w:tabs>
                <w:tab w:val="left" w:pos="1170"/>
              </w:tabs>
              <w:ind w:left="900"/>
              <w:rPr>
                <w:rFonts w:ascii="Arial" w:hAnsi="Arial" w:cs="Arial"/>
              </w:rPr>
            </w:pPr>
          </w:p>
          <w:p w14:paraId="2AECFD2E" w14:textId="77777777" w:rsidR="001E1D05" w:rsidRDefault="001E1D05" w:rsidP="001E1D05">
            <w:pPr>
              <w:pStyle w:val="PlainText"/>
              <w:tabs>
                <w:tab w:val="left" w:pos="1170"/>
              </w:tabs>
              <w:ind w:left="900"/>
              <w:rPr>
                <w:rFonts w:ascii="Arial" w:hAnsi="Arial" w:cs="Arial"/>
              </w:rPr>
            </w:pPr>
            <w:r>
              <w:rPr>
                <w:rFonts w:ascii="Arial" w:hAnsi="Arial" w:cs="Arial"/>
              </w:rPr>
              <w:t>The following procedure must be followed:</w:t>
            </w:r>
          </w:p>
          <w:p w14:paraId="60B99D82" w14:textId="77777777" w:rsidR="001E1D05" w:rsidRDefault="001E1D05" w:rsidP="001E1D05">
            <w:pPr>
              <w:pStyle w:val="PlainText"/>
              <w:tabs>
                <w:tab w:val="left" w:pos="1170"/>
              </w:tabs>
              <w:rPr>
                <w:rFonts w:ascii="Arial" w:hAnsi="Arial" w:cs="Arial"/>
              </w:rPr>
            </w:pPr>
          </w:p>
          <w:p w14:paraId="4BDC6F39" w14:textId="77777777" w:rsidR="001E1D05" w:rsidRDefault="001E1D05" w:rsidP="001E1D05">
            <w:pPr>
              <w:pStyle w:val="PlainText"/>
              <w:tabs>
                <w:tab w:val="left" w:pos="1170"/>
              </w:tabs>
              <w:ind w:left="1260" w:hanging="360"/>
              <w:rPr>
                <w:rFonts w:ascii="Arial" w:hAnsi="Arial" w:cs="Arial"/>
              </w:rPr>
            </w:pPr>
            <w:r>
              <w:rPr>
                <w:rFonts w:ascii="Arial" w:hAnsi="Arial" w:cs="Arial"/>
              </w:rPr>
              <w:t>1.</w:t>
            </w:r>
            <w:r>
              <w:rPr>
                <w:rFonts w:ascii="Arial" w:hAnsi="Arial" w:cs="Arial"/>
              </w:rPr>
              <w:tab/>
              <w:t>Report the self-employed proprietor on the certified payroll of whoever hired them.</w:t>
            </w:r>
          </w:p>
          <w:p w14:paraId="5D76A2D2" w14:textId="7E73551F" w:rsidR="00F91F85" w:rsidRPr="001E1D05" w:rsidRDefault="001E1D05" w:rsidP="001E1D05">
            <w:pPr>
              <w:pStyle w:val="PlainText"/>
              <w:tabs>
                <w:tab w:val="left" w:pos="1170"/>
              </w:tabs>
              <w:ind w:left="1260" w:hanging="360"/>
              <w:rPr>
                <w:rFonts w:ascii="Arial" w:hAnsi="Arial" w:cs="Arial"/>
              </w:rPr>
            </w:pPr>
            <w:r>
              <w:rPr>
                <w:rFonts w:ascii="Arial" w:hAnsi="Arial" w:cs="Arial"/>
              </w:rPr>
              <w:t>2.</w:t>
            </w:r>
            <w:r>
              <w:rPr>
                <w:rFonts w:ascii="Arial" w:hAnsi="Arial" w:cs="Arial"/>
              </w:rPr>
              <w:tab/>
              <w:t>“Owner-operators” of trucks who are independent contractors and working on site, must be reported on weekly payrolls. The payrolls do not need to show the hours worked or rates, only the notation Owner-operator.”</w:t>
            </w:r>
          </w:p>
        </w:tc>
        <w:sdt>
          <w:sdtPr>
            <w:id w:val="1600528845"/>
            <w14:checkbox>
              <w14:checked w14:val="0"/>
              <w14:checkedState w14:val="2612" w14:font="MS Gothic"/>
              <w14:uncheckedState w14:val="2610" w14:font="MS Gothic"/>
            </w14:checkbox>
          </w:sdtPr>
          <w:sdtEndPr/>
          <w:sdtContent>
            <w:tc>
              <w:tcPr>
                <w:tcW w:w="625" w:type="dxa"/>
              </w:tcPr>
              <w:p w14:paraId="2B514AED" w14:textId="25175506" w:rsidR="00F91F85" w:rsidRDefault="007261F5" w:rsidP="009B59B4">
                <w:r>
                  <w:rPr>
                    <w:rFonts w:ascii="MS Gothic" w:eastAsia="MS Gothic" w:hAnsi="MS Gothic" w:hint="eastAsia"/>
                  </w:rPr>
                  <w:t>☐</w:t>
                </w:r>
              </w:p>
            </w:tc>
          </w:sdtContent>
        </w:sdt>
      </w:tr>
      <w:tr w:rsidR="00C85EEA" w14:paraId="30D88093" w14:textId="77777777" w:rsidTr="009B59B4">
        <w:tc>
          <w:tcPr>
            <w:tcW w:w="10165" w:type="dxa"/>
          </w:tcPr>
          <w:p w14:paraId="0DE594A4" w14:textId="77777777" w:rsidR="00E924A1" w:rsidRDefault="00E924A1" w:rsidP="00E924A1">
            <w:pPr>
              <w:pStyle w:val="PlainText"/>
              <w:tabs>
                <w:tab w:val="left" w:pos="360"/>
                <w:tab w:val="left" w:pos="900"/>
                <w:tab w:val="left" w:pos="1170"/>
              </w:tabs>
              <w:rPr>
                <w:rFonts w:ascii="Arial" w:hAnsi="Arial" w:cs="Arial"/>
                <w:b/>
              </w:rPr>
            </w:pPr>
            <w:r>
              <w:rPr>
                <w:rFonts w:ascii="Arial" w:hAnsi="Arial" w:cs="Arial"/>
                <w:b/>
              </w:rPr>
              <w:t>Truck Drivers</w:t>
            </w:r>
          </w:p>
          <w:p w14:paraId="37C406D9" w14:textId="1CA22291" w:rsidR="00C85EEA" w:rsidRPr="00E924A1" w:rsidRDefault="00E924A1" w:rsidP="00E924A1">
            <w:pPr>
              <w:pStyle w:val="PlainText"/>
              <w:tabs>
                <w:tab w:val="left" w:pos="1170"/>
              </w:tabs>
              <w:ind w:left="900"/>
              <w:rPr>
                <w:rFonts w:ascii="Arial" w:hAnsi="Arial" w:cs="Arial"/>
              </w:rPr>
            </w:pPr>
            <w:r>
              <w:rPr>
                <w:rFonts w:ascii="Arial" w:hAnsi="Arial" w:cs="Arial"/>
              </w:rPr>
              <w:t xml:space="preserve">Truck drivers employed by a construction contractor or construction subcontractor are not covered by Davis-Bacon prevailing wage requirements while engaged in transporting materials or supplies to or </w:t>
            </w:r>
            <w:r>
              <w:rPr>
                <w:rFonts w:ascii="Arial" w:hAnsi="Arial" w:cs="Arial"/>
              </w:rPr>
              <w:lastRenderedPageBreak/>
              <w:t xml:space="preserve">from </w:t>
            </w:r>
            <w:r>
              <w:rPr>
                <w:rFonts w:ascii="Arial" w:hAnsi="Arial" w:cs="Arial"/>
                <w:b/>
              </w:rPr>
              <w:t>(BUT NOT DIRECTLY ON)</w:t>
            </w:r>
            <w:r>
              <w:rPr>
                <w:rFonts w:ascii="Arial" w:hAnsi="Arial" w:cs="Arial"/>
              </w:rPr>
              <w:t xml:space="preserve"> the site of the work. </w:t>
            </w:r>
            <w:r>
              <w:rPr>
                <w:rFonts w:ascii="Arial" w:hAnsi="Arial" w:cs="Arial"/>
                <w:b/>
              </w:rPr>
              <w:t>These truck drivers must be paid Davis-Bacon rates for their time spent while employed “directly upon the site of the work.”</w:t>
            </w:r>
            <w:r>
              <w:rPr>
                <w:rFonts w:ascii="Arial" w:hAnsi="Arial" w:cs="Arial"/>
              </w:rPr>
              <w:t xml:space="preserve">  They would also be covered while hauling between the project site and any special facilities established exclusively for the project (i.e., “dedicated facilities” under 29 CFR 5.2(1)(2)).</w:t>
            </w:r>
          </w:p>
        </w:tc>
        <w:sdt>
          <w:sdtPr>
            <w:id w:val="-1051376940"/>
            <w14:checkbox>
              <w14:checked w14:val="0"/>
              <w14:checkedState w14:val="2612" w14:font="MS Gothic"/>
              <w14:uncheckedState w14:val="2610" w14:font="MS Gothic"/>
            </w14:checkbox>
          </w:sdtPr>
          <w:sdtEndPr/>
          <w:sdtContent>
            <w:tc>
              <w:tcPr>
                <w:tcW w:w="625" w:type="dxa"/>
              </w:tcPr>
              <w:p w14:paraId="7647857A" w14:textId="42774966" w:rsidR="00C85EEA" w:rsidRDefault="007261F5" w:rsidP="009B59B4">
                <w:r>
                  <w:rPr>
                    <w:rFonts w:ascii="MS Gothic" w:eastAsia="MS Gothic" w:hAnsi="MS Gothic" w:hint="eastAsia"/>
                  </w:rPr>
                  <w:t>☐</w:t>
                </w:r>
              </w:p>
            </w:tc>
          </w:sdtContent>
        </w:sdt>
      </w:tr>
      <w:tr w:rsidR="00585F9F" w14:paraId="309A986B" w14:textId="77777777" w:rsidTr="009B59B4">
        <w:tc>
          <w:tcPr>
            <w:tcW w:w="10165" w:type="dxa"/>
          </w:tcPr>
          <w:p w14:paraId="207920ED" w14:textId="77777777" w:rsidR="0095164E" w:rsidRDefault="0095164E" w:rsidP="0095164E">
            <w:pPr>
              <w:pStyle w:val="PlainText"/>
              <w:tabs>
                <w:tab w:val="left" w:pos="360"/>
                <w:tab w:val="left" w:pos="900"/>
                <w:tab w:val="left" w:pos="1170"/>
              </w:tabs>
              <w:rPr>
                <w:rFonts w:ascii="Arial" w:hAnsi="Arial" w:cs="Arial"/>
              </w:rPr>
            </w:pPr>
            <w:r>
              <w:rPr>
                <w:rFonts w:ascii="Arial" w:hAnsi="Arial" w:cs="Arial"/>
                <w:b/>
              </w:rPr>
              <w:t>Violations</w:t>
            </w:r>
            <w:r>
              <w:rPr>
                <w:rFonts w:ascii="Arial" w:hAnsi="Arial" w:cs="Arial"/>
              </w:rPr>
              <w:t xml:space="preserve"> can result in:</w:t>
            </w:r>
          </w:p>
          <w:p w14:paraId="43890E62" w14:textId="61F0EAD4" w:rsidR="00585F9F" w:rsidRDefault="0095164E" w:rsidP="0095164E">
            <w:pPr>
              <w:pStyle w:val="PlainText"/>
              <w:tabs>
                <w:tab w:val="left" w:pos="360"/>
                <w:tab w:val="left" w:pos="900"/>
                <w:tab w:val="left" w:pos="1170"/>
              </w:tabs>
              <w:rPr>
                <w:rFonts w:ascii="Arial" w:hAnsi="Arial" w:cs="Arial"/>
                <w:b/>
              </w:rPr>
            </w:pPr>
            <w:r>
              <w:rPr>
                <w:rFonts w:ascii="Arial" w:hAnsi="Arial" w:cs="Arial"/>
              </w:rPr>
              <w:t>Withholding of funds, termination of the contract or contractor debarment.</w:t>
            </w:r>
          </w:p>
        </w:tc>
        <w:sdt>
          <w:sdtPr>
            <w:id w:val="-1524315972"/>
            <w14:checkbox>
              <w14:checked w14:val="0"/>
              <w14:checkedState w14:val="2612" w14:font="MS Gothic"/>
              <w14:uncheckedState w14:val="2610" w14:font="MS Gothic"/>
            </w14:checkbox>
          </w:sdtPr>
          <w:sdtEndPr/>
          <w:sdtContent>
            <w:tc>
              <w:tcPr>
                <w:tcW w:w="625" w:type="dxa"/>
              </w:tcPr>
              <w:p w14:paraId="7BF99373" w14:textId="1DC73351" w:rsidR="00585F9F" w:rsidRDefault="007261F5" w:rsidP="009B59B4">
                <w:r>
                  <w:rPr>
                    <w:rFonts w:ascii="MS Gothic" w:eastAsia="MS Gothic" w:hAnsi="MS Gothic" w:hint="eastAsia"/>
                  </w:rPr>
                  <w:t>☐</w:t>
                </w:r>
              </w:p>
            </w:tc>
          </w:sdtContent>
        </w:sdt>
      </w:tr>
      <w:tr w:rsidR="00585F9F" w14:paraId="0EE04127" w14:textId="77777777" w:rsidTr="009B59B4">
        <w:tc>
          <w:tcPr>
            <w:tcW w:w="10165" w:type="dxa"/>
          </w:tcPr>
          <w:p w14:paraId="601B5AB7" w14:textId="77777777" w:rsidR="001260EC" w:rsidRDefault="001260EC" w:rsidP="001260EC">
            <w:pPr>
              <w:pStyle w:val="PlainText"/>
              <w:tabs>
                <w:tab w:val="left" w:pos="360"/>
                <w:tab w:val="left" w:pos="900"/>
                <w:tab w:val="left" w:pos="1170"/>
              </w:tabs>
              <w:rPr>
                <w:rFonts w:ascii="Arial" w:hAnsi="Arial" w:cs="Arial"/>
                <w:b/>
              </w:rPr>
            </w:pPr>
            <w:r>
              <w:rPr>
                <w:rFonts w:ascii="Arial" w:hAnsi="Arial" w:cs="Arial"/>
                <w:b/>
              </w:rPr>
              <w:t>Equal Employment Opportunity</w:t>
            </w:r>
          </w:p>
          <w:p w14:paraId="74E44D48" w14:textId="77777777" w:rsidR="0039085C" w:rsidRDefault="0039085C" w:rsidP="0039085C">
            <w:pPr>
              <w:pStyle w:val="PlainText"/>
              <w:tabs>
                <w:tab w:val="left" w:pos="360"/>
                <w:tab w:val="left" w:pos="900"/>
                <w:tab w:val="left" w:pos="1170"/>
              </w:tabs>
              <w:ind w:left="900"/>
              <w:rPr>
                <w:rFonts w:ascii="Arial" w:hAnsi="Arial" w:cs="Arial"/>
              </w:rPr>
            </w:pPr>
            <w:r w:rsidRPr="00FB4BAF">
              <w:rPr>
                <w:rFonts w:ascii="Arial" w:hAnsi="Arial" w:cs="Arial"/>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their employment without regard to their race, color, religion, sex, or national origin. Such action shall include, but not be limited to the following:  </w:t>
            </w:r>
            <w:r w:rsidRPr="00FB4BAF">
              <w:rPr>
                <w:rFonts w:ascii="Arial" w:hAnsi="Arial" w:cs="Arial"/>
                <w:i/>
              </w:rPr>
              <w:t>employment, upgrading, demotion, or transfer; recruitment or recruitment advertising; layoff or termination; rates of pay or other forms of compensation; and selection for training, including apprenticeship.</w:t>
            </w:r>
            <w:r w:rsidRPr="00FB4BAF">
              <w:rPr>
                <w:rFonts w:ascii="Arial" w:hAnsi="Arial" w:cs="Arial"/>
              </w:rPr>
              <w:t xml:space="preserve"> The contractor agrees to post in conspicuous places, available to employees and applicants for employment, notices to be provided setting forth the provisions of this nondiscrimination clause. For full explanation see Executive Order 11246.</w:t>
            </w:r>
          </w:p>
          <w:p w14:paraId="5D623352" w14:textId="77777777" w:rsidR="00585F9F" w:rsidRDefault="00585F9F" w:rsidP="00585F9F">
            <w:pPr>
              <w:pStyle w:val="PlainText"/>
              <w:tabs>
                <w:tab w:val="left" w:pos="360"/>
                <w:tab w:val="left" w:pos="900"/>
                <w:tab w:val="left" w:pos="1170"/>
              </w:tabs>
              <w:rPr>
                <w:rFonts w:ascii="Arial" w:hAnsi="Arial" w:cs="Arial"/>
                <w:b/>
              </w:rPr>
            </w:pPr>
          </w:p>
        </w:tc>
        <w:sdt>
          <w:sdtPr>
            <w:id w:val="-494036757"/>
            <w14:checkbox>
              <w14:checked w14:val="0"/>
              <w14:checkedState w14:val="2612" w14:font="MS Gothic"/>
              <w14:uncheckedState w14:val="2610" w14:font="MS Gothic"/>
            </w14:checkbox>
          </w:sdtPr>
          <w:sdtEndPr/>
          <w:sdtContent>
            <w:tc>
              <w:tcPr>
                <w:tcW w:w="625" w:type="dxa"/>
              </w:tcPr>
              <w:p w14:paraId="1B57B5A5" w14:textId="6C371878" w:rsidR="00585F9F" w:rsidRDefault="007261F5" w:rsidP="009B59B4">
                <w:r>
                  <w:rPr>
                    <w:rFonts w:ascii="MS Gothic" w:eastAsia="MS Gothic" w:hAnsi="MS Gothic" w:hint="eastAsia"/>
                  </w:rPr>
                  <w:t>☐</w:t>
                </w:r>
              </w:p>
            </w:tc>
          </w:sdtContent>
        </w:sdt>
      </w:tr>
      <w:tr w:rsidR="0051340E" w14:paraId="44D1AF57" w14:textId="77777777" w:rsidTr="009B59B4">
        <w:tc>
          <w:tcPr>
            <w:tcW w:w="10165" w:type="dxa"/>
          </w:tcPr>
          <w:p w14:paraId="0D391757" w14:textId="77777777" w:rsidR="005F241A" w:rsidRPr="008B3105" w:rsidRDefault="005F241A" w:rsidP="005F241A">
            <w:pPr>
              <w:pStyle w:val="PlainText"/>
              <w:tabs>
                <w:tab w:val="left" w:pos="360"/>
                <w:tab w:val="left" w:pos="900"/>
                <w:tab w:val="left" w:pos="1170"/>
              </w:tabs>
              <w:rPr>
                <w:rFonts w:ascii="Arial" w:hAnsi="Arial" w:cs="Arial"/>
                <w:b/>
              </w:rPr>
            </w:pPr>
            <w:r w:rsidRPr="008B3105">
              <w:rPr>
                <w:rFonts w:ascii="Arial" w:hAnsi="Arial" w:cs="Arial"/>
                <w:b/>
              </w:rPr>
              <w:t>Section 3</w:t>
            </w:r>
          </w:p>
          <w:p w14:paraId="77381731" w14:textId="77777777" w:rsidR="006C20FA" w:rsidRPr="008B3105" w:rsidRDefault="006C20FA" w:rsidP="006C20FA">
            <w:pPr>
              <w:pStyle w:val="PlainText"/>
              <w:numPr>
                <w:ilvl w:val="0"/>
                <w:numId w:val="6"/>
              </w:numPr>
              <w:tabs>
                <w:tab w:val="left" w:pos="1170"/>
              </w:tabs>
              <w:rPr>
                <w:rFonts w:ascii="Arial" w:hAnsi="Arial" w:cs="Arial"/>
              </w:rPr>
            </w:pPr>
            <w:r w:rsidRPr="008B3105">
              <w:rPr>
                <w:rFonts w:ascii="Arial" w:hAnsi="Arial" w:cs="Arial"/>
              </w:rPr>
              <w:t>What is Section 3?</w:t>
            </w:r>
          </w:p>
          <w:p w14:paraId="3DDEA01F"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Whenever HUD financial assistance is given for housing or community development, to the greatest extent feasible, economic opportunities will be given to low to moderate income residents and businesses in the area.  This project being awarded has Idaho Community Development Block Grant funding which is subject to HUD’s Section 3 requirements.  </w:t>
            </w:r>
          </w:p>
          <w:p w14:paraId="20B19FB4"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Covered prime contractors and subcontractors are required to show a good faith effort to: </w:t>
            </w:r>
          </w:p>
          <w:p w14:paraId="59487915" w14:textId="77777777" w:rsidR="006C20FA" w:rsidRPr="008B3105" w:rsidRDefault="006C20FA" w:rsidP="006C20FA">
            <w:pPr>
              <w:pStyle w:val="PlainText"/>
              <w:tabs>
                <w:tab w:val="left" w:pos="1170"/>
              </w:tabs>
              <w:ind w:left="1080"/>
              <w:rPr>
                <w:rFonts w:ascii="Arial" w:hAnsi="Arial" w:cs="Arial"/>
              </w:rPr>
            </w:pPr>
          </w:p>
          <w:p w14:paraId="4C59F96A" w14:textId="77777777" w:rsidR="006C20FA" w:rsidRPr="008B3105" w:rsidRDefault="006C20FA" w:rsidP="006C20FA">
            <w:pPr>
              <w:pStyle w:val="PlainText"/>
              <w:tabs>
                <w:tab w:val="left" w:pos="1170"/>
              </w:tabs>
              <w:rPr>
                <w:rFonts w:ascii="Arial" w:hAnsi="Arial" w:cs="Arial"/>
              </w:rPr>
            </w:pPr>
            <w:r w:rsidRPr="008B3105">
              <w:rPr>
                <w:rFonts w:ascii="Arial" w:hAnsi="Arial" w:cs="Arial"/>
              </w:rPr>
              <w:tab/>
              <w:t xml:space="preserve">Provide employment and training opportunities for </w:t>
            </w:r>
            <w:r w:rsidRPr="008B3105">
              <w:rPr>
                <w:rFonts w:ascii="Arial" w:hAnsi="Arial" w:cs="Arial"/>
                <w:b/>
                <w:i/>
                <w:u w:val="single"/>
              </w:rPr>
              <w:t>Section 3 Workers</w:t>
            </w:r>
            <w:r w:rsidRPr="008B3105">
              <w:rPr>
                <w:rFonts w:ascii="Arial" w:hAnsi="Arial" w:cs="Arial"/>
              </w:rPr>
              <w:t>.</w:t>
            </w:r>
          </w:p>
          <w:p w14:paraId="32C228BB" w14:textId="77777777" w:rsidR="006C20FA" w:rsidRPr="008B3105" w:rsidRDefault="006C20FA" w:rsidP="006C20FA">
            <w:pPr>
              <w:pStyle w:val="PlainText"/>
              <w:tabs>
                <w:tab w:val="left" w:pos="1170"/>
              </w:tabs>
              <w:ind w:left="1440"/>
              <w:rPr>
                <w:rFonts w:ascii="Arial" w:hAnsi="Arial" w:cs="Arial"/>
                <w:sz w:val="18"/>
              </w:rPr>
            </w:pPr>
            <w:r w:rsidRPr="008B3105">
              <w:rPr>
                <w:rFonts w:ascii="Arial" w:hAnsi="Arial" w:cs="Arial"/>
                <w:b/>
                <w:i/>
                <w:sz w:val="18"/>
              </w:rPr>
              <w:t>Definition of a Section 3 Workers:</w:t>
            </w:r>
            <w:r w:rsidRPr="008B3105">
              <w:rPr>
                <w:rFonts w:ascii="Arial" w:hAnsi="Arial" w:cs="Arial"/>
                <w:sz w:val="18"/>
              </w:rPr>
              <w:t xml:space="preserve"> A low to moderate income person residing in the County in which the ICDBG funds are expended.  A low to moderate income person typically has an annual income of less than $34,500 or </w:t>
            </w:r>
            <w:r w:rsidRPr="008B3105">
              <w:rPr>
                <w:rFonts w:ascii="Arial" w:hAnsi="Arial" w:cs="Arial"/>
                <w:bCs/>
                <w:sz w:val="18"/>
              </w:rPr>
              <w:t>resides in</w:t>
            </w:r>
            <w:r w:rsidRPr="008B3105">
              <w:rPr>
                <w:rFonts w:ascii="Arial" w:hAnsi="Arial" w:cs="Arial"/>
                <w:sz w:val="18"/>
              </w:rPr>
              <w:t xml:space="preserve"> public or Indian housing or is a recipient of housing voucher assistance.</w:t>
            </w:r>
          </w:p>
          <w:p w14:paraId="5DA163E0" w14:textId="77777777" w:rsidR="006C20FA" w:rsidRPr="008B3105" w:rsidRDefault="006C20FA" w:rsidP="006C20FA">
            <w:pPr>
              <w:pStyle w:val="PlainText"/>
              <w:tabs>
                <w:tab w:val="left" w:pos="1170"/>
                <w:tab w:val="left" w:pos="1440"/>
              </w:tabs>
              <w:rPr>
                <w:rFonts w:ascii="Arial" w:hAnsi="Arial" w:cs="Arial"/>
              </w:rPr>
            </w:pPr>
            <w:r w:rsidRPr="008B3105">
              <w:rPr>
                <w:rFonts w:ascii="Arial" w:hAnsi="Arial" w:cs="Arial"/>
              </w:rPr>
              <w:tab/>
              <w:t xml:space="preserve">Provide opportunities for </w:t>
            </w:r>
            <w:r w:rsidRPr="008B3105">
              <w:rPr>
                <w:rFonts w:ascii="Arial" w:hAnsi="Arial" w:cs="Arial"/>
                <w:b/>
                <w:i/>
                <w:u w:val="single"/>
              </w:rPr>
              <w:t>Section 3 Businesses</w:t>
            </w:r>
            <w:r w:rsidRPr="008B3105">
              <w:rPr>
                <w:rFonts w:ascii="Arial" w:hAnsi="Arial" w:cs="Arial"/>
              </w:rPr>
              <w:t xml:space="preserve"> for Individuals construction contracts.</w:t>
            </w:r>
          </w:p>
          <w:p w14:paraId="13816F54" w14:textId="77777777" w:rsidR="006C20FA" w:rsidRPr="008B3105" w:rsidRDefault="006C20FA" w:rsidP="006C20FA">
            <w:pPr>
              <w:pStyle w:val="PlainText"/>
              <w:ind w:left="1440"/>
              <w:rPr>
                <w:rFonts w:ascii="Arial" w:hAnsi="Arial" w:cs="Arial"/>
                <w:sz w:val="18"/>
              </w:rPr>
            </w:pPr>
            <w:r w:rsidRPr="008B3105">
              <w:rPr>
                <w:rFonts w:ascii="Arial" w:hAnsi="Arial" w:cs="Arial"/>
                <w:b/>
                <w:i/>
                <w:sz w:val="18"/>
              </w:rPr>
              <w:t>Definition of a Section 3 Business:</w:t>
            </w:r>
            <w:r w:rsidRPr="008B3105">
              <w:rPr>
                <w:rFonts w:ascii="Arial" w:hAnsi="Arial" w:cs="Arial"/>
                <w:sz w:val="18"/>
              </w:rPr>
              <w:t xml:space="preserve"> A business that has a majority (51%) ownership held by Section 3 Residents or see Section 3 Business Registry for Idaho: </w:t>
            </w:r>
            <w:hyperlink r:id="rId6" w:history="1">
              <w:r w:rsidRPr="008B3105">
                <w:rPr>
                  <w:rStyle w:val="Hyperlink"/>
                  <w:rFonts w:ascii="Arial" w:eastAsiaTheme="majorEastAsia" w:hAnsi="Arial" w:cs="Arial"/>
                  <w:sz w:val="18"/>
                </w:rPr>
                <w:t>www.hud.gov/section3biz</w:t>
              </w:r>
            </w:hyperlink>
            <w:r w:rsidRPr="008B3105">
              <w:rPr>
                <w:rFonts w:ascii="Arial" w:hAnsi="Arial" w:cs="Arial"/>
                <w:sz w:val="18"/>
              </w:rPr>
              <w:t xml:space="preserve"> </w:t>
            </w:r>
          </w:p>
          <w:p w14:paraId="59116A15" w14:textId="52E6B199" w:rsidR="005F241A" w:rsidRPr="008B3105" w:rsidRDefault="005F241A" w:rsidP="00DD631C">
            <w:pPr>
              <w:pStyle w:val="PlainText"/>
              <w:tabs>
                <w:tab w:val="left" w:pos="1170"/>
              </w:tabs>
              <w:ind w:left="1620"/>
              <w:rPr>
                <w:rFonts w:ascii="Arial" w:hAnsi="Arial" w:cs="Arial"/>
              </w:rPr>
            </w:pPr>
          </w:p>
          <w:p w14:paraId="77E89613" w14:textId="77777777" w:rsidR="00E41190" w:rsidRPr="008B3105" w:rsidRDefault="00E41190" w:rsidP="00E41190">
            <w:pPr>
              <w:pStyle w:val="PlainText"/>
              <w:numPr>
                <w:ilvl w:val="0"/>
                <w:numId w:val="6"/>
              </w:numPr>
              <w:tabs>
                <w:tab w:val="left" w:pos="1170"/>
              </w:tabs>
              <w:rPr>
                <w:rFonts w:ascii="Arial" w:hAnsi="Arial" w:cs="Arial"/>
              </w:rPr>
            </w:pPr>
            <w:r w:rsidRPr="008B3105">
              <w:rPr>
                <w:rFonts w:ascii="Arial" w:hAnsi="Arial" w:cs="Arial"/>
              </w:rPr>
              <w:t>Covered contractors must keep records documenting good faith efforts taken and results of these efforts.</w:t>
            </w:r>
          </w:p>
          <w:p w14:paraId="7282971E" w14:textId="77777777" w:rsidR="00DD631C" w:rsidRPr="008B3105" w:rsidRDefault="00DD631C" w:rsidP="00DD631C">
            <w:pPr>
              <w:pStyle w:val="PlainText"/>
              <w:tabs>
                <w:tab w:val="left" w:pos="1170"/>
              </w:tabs>
              <w:ind w:left="720"/>
              <w:rPr>
                <w:rFonts w:ascii="Arial" w:hAnsi="Arial" w:cs="Arial"/>
              </w:rPr>
            </w:pPr>
          </w:p>
          <w:p w14:paraId="1F11CE44" w14:textId="77777777" w:rsidR="008B3105" w:rsidRPr="008B3105" w:rsidRDefault="008B3105" w:rsidP="008B3105">
            <w:pPr>
              <w:pStyle w:val="PlainText"/>
              <w:numPr>
                <w:ilvl w:val="0"/>
                <w:numId w:val="6"/>
              </w:numPr>
              <w:tabs>
                <w:tab w:val="left" w:pos="1170"/>
              </w:tabs>
              <w:rPr>
                <w:rFonts w:ascii="Arial" w:hAnsi="Arial" w:cs="Arial"/>
              </w:rPr>
            </w:pPr>
            <w:r w:rsidRPr="008B3105">
              <w:rPr>
                <w:rFonts w:ascii="Arial" w:hAnsi="Arial" w:cs="Arial"/>
              </w:rPr>
              <w:t xml:space="preserve">Contractors are required to complete a </w:t>
            </w:r>
            <w:r w:rsidRPr="008B3105">
              <w:rPr>
                <w:rFonts w:ascii="Arial" w:hAnsi="Arial" w:cs="Arial"/>
                <w:u w:val="single"/>
              </w:rPr>
              <w:t>Steps to Comply with Section 3</w:t>
            </w:r>
            <w:r w:rsidRPr="008B3105">
              <w:rPr>
                <w:rFonts w:ascii="Arial" w:hAnsi="Arial" w:cs="Arial"/>
              </w:rPr>
              <w:t xml:space="preserve"> and a </w:t>
            </w:r>
            <w:r w:rsidRPr="008B3105">
              <w:rPr>
                <w:rFonts w:ascii="Arial" w:hAnsi="Arial" w:cs="Arial"/>
                <w:u w:val="single"/>
              </w:rPr>
              <w:t>Section 3 Summary Report</w:t>
            </w:r>
            <w:r w:rsidRPr="008B3105">
              <w:rPr>
                <w:rFonts w:ascii="Arial" w:hAnsi="Arial" w:cs="Arial"/>
              </w:rPr>
              <w:t xml:space="preserve">. The </w:t>
            </w:r>
            <w:r w:rsidRPr="008B3105">
              <w:rPr>
                <w:rFonts w:ascii="Arial" w:hAnsi="Arial" w:cs="Arial"/>
                <w:u w:val="single"/>
              </w:rPr>
              <w:t>Section 3 Summary Report</w:t>
            </w:r>
            <w:r w:rsidRPr="008B3105">
              <w:rPr>
                <w:rFonts w:ascii="Arial" w:hAnsi="Arial" w:cs="Arial"/>
              </w:rPr>
              <w:t xml:space="preserve"> must be submitted to the Idaho Department of Commerce prior to substantial completion.</w:t>
            </w:r>
          </w:p>
          <w:p w14:paraId="5FF24D38" w14:textId="402DFA0E" w:rsidR="0051340E" w:rsidRPr="008B3105" w:rsidRDefault="0051340E" w:rsidP="006C20FA">
            <w:pPr>
              <w:pStyle w:val="PlainText"/>
              <w:tabs>
                <w:tab w:val="left" w:pos="1170"/>
              </w:tabs>
              <w:rPr>
                <w:rFonts w:ascii="Arial" w:hAnsi="Arial" w:cs="Arial"/>
              </w:rPr>
            </w:pPr>
          </w:p>
        </w:tc>
        <w:sdt>
          <w:sdtPr>
            <w:id w:val="-1477914808"/>
            <w14:checkbox>
              <w14:checked w14:val="0"/>
              <w14:checkedState w14:val="2612" w14:font="MS Gothic"/>
              <w14:uncheckedState w14:val="2610" w14:font="MS Gothic"/>
            </w14:checkbox>
          </w:sdtPr>
          <w:sdtEndPr/>
          <w:sdtContent>
            <w:tc>
              <w:tcPr>
                <w:tcW w:w="625" w:type="dxa"/>
              </w:tcPr>
              <w:p w14:paraId="6D893C0D" w14:textId="23344877" w:rsidR="0051340E" w:rsidRDefault="007261F5" w:rsidP="009B59B4">
                <w:r>
                  <w:rPr>
                    <w:rFonts w:ascii="MS Gothic" w:eastAsia="MS Gothic" w:hAnsi="MS Gothic" w:hint="eastAsia"/>
                  </w:rPr>
                  <w:t>☐</w:t>
                </w:r>
              </w:p>
            </w:tc>
          </w:sdtContent>
        </w:sdt>
      </w:tr>
      <w:tr w:rsidR="0051340E" w14:paraId="515D05CF" w14:textId="77777777" w:rsidTr="009B59B4">
        <w:tc>
          <w:tcPr>
            <w:tcW w:w="10165" w:type="dxa"/>
          </w:tcPr>
          <w:p w14:paraId="6C44B51F" w14:textId="48FC68BB" w:rsidR="0051340E" w:rsidRDefault="00CF0FCE" w:rsidP="001260EC">
            <w:pPr>
              <w:pStyle w:val="PlainText"/>
              <w:tabs>
                <w:tab w:val="left" w:pos="360"/>
                <w:tab w:val="left" w:pos="900"/>
                <w:tab w:val="left" w:pos="1170"/>
              </w:tabs>
              <w:rPr>
                <w:rFonts w:ascii="Arial" w:hAnsi="Arial" w:cs="Arial"/>
                <w:b/>
              </w:rPr>
            </w:pPr>
            <w:r>
              <w:rPr>
                <w:rFonts w:ascii="Arial" w:hAnsi="Arial" w:cs="Arial"/>
                <w:b/>
              </w:rPr>
              <w:t xml:space="preserve">Responsibilities of CDBG Grant Administrator (Must see that approval conditions are observed and represents the Grantee’s interests.)  </w:t>
            </w:r>
            <w:r>
              <w:rPr>
                <w:rFonts w:ascii="Arial" w:hAnsi="Arial" w:cs="Arial"/>
              </w:rPr>
              <w:t>Works to ensure the project is in compliance with CDBG rules and regulations. Rules and regulation include, but are not limited, to project eligibility, acquisition, environmental, procurement, labor standards, citizen participation, and civil right</w:t>
            </w:r>
          </w:p>
        </w:tc>
        <w:sdt>
          <w:sdtPr>
            <w:id w:val="-2113267358"/>
            <w14:checkbox>
              <w14:checked w14:val="0"/>
              <w14:checkedState w14:val="2612" w14:font="MS Gothic"/>
              <w14:uncheckedState w14:val="2610" w14:font="MS Gothic"/>
            </w14:checkbox>
          </w:sdtPr>
          <w:sdtEndPr/>
          <w:sdtContent>
            <w:tc>
              <w:tcPr>
                <w:tcW w:w="625" w:type="dxa"/>
              </w:tcPr>
              <w:p w14:paraId="22E54A38" w14:textId="259E5C43" w:rsidR="0051340E" w:rsidRDefault="007261F5" w:rsidP="009B59B4">
                <w:r>
                  <w:rPr>
                    <w:rFonts w:ascii="MS Gothic" w:eastAsia="MS Gothic" w:hAnsi="MS Gothic" w:hint="eastAsia"/>
                  </w:rPr>
                  <w:t>☐</w:t>
                </w:r>
              </w:p>
            </w:tc>
          </w:sdtContent>
        </w:sdt>
      </w:tr>
    </w:tbl>
    <w:p w14:paraId="7C646DF6" w14:textId="77777777" w:rsidR="009A074E" w:rsidRPr="00673102" w:rsidRDefault="009A074E" w:rsidP="00673102"/>
    <w:sectPr w:rsidR="009A074E" w:rsidRPr="00673102" w:rsidSect="008A6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11FB"/>
    <w:multiLevelType w:val="hybridMultilevel"/>
    <w:tmpl w:val="1E46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055C2"/>
    <w:multiLevelType w:val="hybridMultilevel"/>
    <w:tmpl w:val="B7829D66"/>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2" w15:restartNumberingAfterBreak="0">
    <w:nsid w:val="3CA016D0"/>
    <w:multiLevelType w:val="hybridMultilevel"/>
    <w:tmpl w:val="B5C2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F1FD1"/>
    <w:multiLevelType w:val="hybridMultilevel"/>
    <w:tmpl w:val="B96635BC"/>
    <w:lvl w:ilvl="0" w:tplc="516E4B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8721A"/>
    <w:multiLevelType w:val="hybridMultilevel"/>
    <w:tmpl w:val="4BFEB018"/>
    <w:lvl w:ilvl="0" w:tplc="B486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954CC"/>
    <w:multiLevelType w:val="hybridMultilevel"/>
    <w:tmpl w:val="B7829D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6EB068E"/>
    <w:multiLevelType w:val="hybridMultilevel"/>
    <w:tmpl w:val="4E2ECBD2"/>
    <w:lvl w:ilvl="0" w:tplc="B3EC06C0">
      <w:start w:val="1"/>
      <w:numFmt w:val="upperLetter"/>
      <w:lvlText w:val="%1."/>
      <w:lvlJc w:val="left"/>
      <w:pPr>
        <w:ind w:left="375" w:hanging="256"/>
      </w:pPr>
      <w:rPr>
        <w:rFonts w:ascii="Arial" w:eastAsia="Arial" w:hAnsi="Arial" w:cs="Arial" w:hint="default"/>
        <w:b/>
        <w:bCs/>
        <w:w w:val="99"/>
        <w:sz w:val="20"/>
        <w:szCs w:val="20"/>
      </w:rPr>
    </w:lvl>
    <w:lvl w:ilvl="1" w:tplc="78722A36">
      <w:start w:val="1"/>
      <w:numFmt w:val="decimal"/>
      <w:lvlText w:val="%2."/>
      <w:lvlJc w:val="left"/>
      <w:pPr>
        <w:ind w:left="696" w:hanging="240"/>
      </w:pPr>
      <w:rPr>
        <w:rFonts w:ascii="Times New Roman" w:eastAsia="Times New Roman" w:hAnsi="Times New Roman" w:cs="Times New Roman" w:hint="default"/>
        <w:spacing w:val="-1"/>
        <w:w w:val="99"/>
        <w:position w:val="1"/>
        <w:sz w:val="24"/>
        <w:szCs w:val="24"/>
      </w:rPr>
    </w:lvl>
    <w:lvl w:ilvl="2" w:tplc="AD38E030">
      <w:numFmt w:val="bullet"/>
      <w:lvlText w:val="•"/>
      <w:lvlJc w:val="left"/>
      <w:pPr>
        <w:ind w:left="700" w:hanging="240"/>
      </w:pPr>
      <w:rPr>
        <w:rFonts w:hint="default"/>
      </w:rPr>
    </w:lvl>
    <w:lvl w:ilvl="3" w:tplc="357E9338">
      <w:numFmt w:val="bullet"/>
      <w:lvlText w:val="•"/>
      <w:lvlJc w:val="left"/>
      <w:pPr>
        <w:ind w:left="880" w:hanging="240"/>
      </w:pPr>
      <w:rPr>
        <w:rFonts w:hint="default"/>
      </w:rPr>
    </w:lvl>
    <w:lvl w:ilvl="4" w:tplc="4F7CAE0A">
      <w:numFmt w:val="bullet"/>
      <w:lvlText w:val="•"/>
      <w:lvlJc w:val="left"/>
      <w:pPr>
        <w:ind w:left="2125" w:hanging="240"/>
      </w:pPr>
      <w:rPr>
        <w:rFonts w:hint="default"/>
      </w:rPr>
    </w:lvl>
    <w:lvl w:ilvl="5" w:tplc="20EC4C02">
      <w:numFmt w:val="bullet"/>
      <w:lvlText w:val="•"/>
      <w:lvlJc w:val="left"/>
      <w:pPr>
        <w:ind w:left="3371" w:hanging="240"/>
      </w:pPr>
      <w:rPr>
        <w:rFonts w:hint="default"/>
      </w:rPr>
    </w:lvl>
    <w:lvl w:ilvl="6" w:tplc="3B0EF796">
      <w:numFmt w:val="bullet"/>
      <w:lvlText w:val="•"/>
      <w:lvlJc w:val="left"/>
      <w:pPr>
        <w:ind w:left="4617" w:hanging="240"/>
      </w:pPr>
      <w:rPr>
        <w:rFonts w:hint="default"/>
      </w:rPr>
    </w:lvl>
    <w:lvl w:ilvl="7" w:tplc="FF4EE1D6">
      <w:numFmt w:val="bullet"/>
      <w:lvlText w:val="•"/>
      <w:lvlJc w:val="left"/>
      <w:pPr>
        <w:ind w:left="5862" w:hanging="240"/>
      </w:pPr>
      <w:rPr>
        <w:rFonts w:hint="default"/>
      </w:rPr>
    </w:lvl>
    <w:lvl w:ilvl="8" w:tplc="80081F16">
      <w:numFmt w:val="bullet"/>
      <w:lvlText w:val="•"/>
      <w:lvlJc w:val="left"/>
      <w:pPr>
        <w:ind w:left="7108" w:hanging="240"/>
      </w:pPr>
      <w:rPr>
        <w:rFonts w:hint="default"/>
      </w:rPr>
    </w:lvl>
  </w:abstractNum>
  <w:num w:numId="1">
    <w:abstractNumId w:val="0"/>
  </w:num>
  <w:num w:numId="2">
    <w:abstractNumId w:val="6"/>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8F"/>
    <w:rsid w:val="000041E7"/>
    <w:rsid w:val="000129D1"/>
    <w:rsid w:val="00015E30"/>
    <w:rsid w:val="0001639F"/>
    <w:rsid w:val="00022BC0"/>
    <w:rsid w:val="0002381D"/>
    <w:rsid w:val="00051C58"/>
    <w:rsid w:val="00054DF6"/>
    <w:rsid w:val="000556B9"/>
    <w:rsid w:val="00056074"/>
    <w:rsid w:val="00060BEA"/>
    <w:rsid w:val="00060C90"/>
    <w:rsid w:val="00060F5D"/>
    <w:rsid w:val="0007200A"/>
    <w:rsid w:val="00072BDE"/>
    <w:rsid w:val="00080708"/>
    <w:rsid w:val="00080E4A"/>
    <w:rsid w:val="000919C6"/>
    <w:rsid w:val="000923B8"/>
    <w:rsid w:val="00096DBF"/>
    <w:rsid w:val="000976C8"/>
    <w:rsid w:val="000A0FE8"/>
    <w:rsid w:val="000C43FA"/>
    <w:rsid w:val="000C70CB"/>
    <w:rsid w:val="000D1091"/>
    <w:rsid w:val="000D473E"/>
    <w:rsid w:val="000D484B"/>
    <w:rsid w:val="000E2662"/>
    <w:rsid w:val="000E6C15"/>
    <w:rsid w:val="000E6C43"/>
    <w:rsid w:val="000F262F"/>
    <w:rsid w:val="000F6A69"/>
    <w:rsid w:val="00105948"/>
    <w:rsid w:val="00105FE7"/>
    <w:rsid w:val="00120283"/>
    <w:rsid w:val="00120BCD"/>
    <w:rsid w:val="001260EC"/>
    <w:rsid w:val="00127BED"/>
    <w:rsid w:val="0013366F"/>
    <w:rsid w:val="00135188"/>
    <w:rsid w:val="00143937"/>
    <w:rsid w:val="00157A85"/>
    <w:rsid w:val="0016267F"/>
    <w:rsid w:val="00171EA1"/>
    <w:rsid w:val="00196383"/>
    <w:rsid w:val="00196D24"/>
    <w:rsid w:val="00196FBC"/>
    <w:rsid w:val="001A077E"/>
    <w:rsid w:val="001A62A6"/>
    <w:rsid w:val="001B66BF"/>
    <w:rsid w:val="001C0701"/>
    <w:rsid w:val="001C793B"/>
    <w:rsid w:val="001D26D6"/>
    <w:rsid w:val="001D3F6A"/>
    <w:rsid w:val="001D5CA8"/>
    <w:rsid w:val="001E1D05"/>
    <w:rsid w:val="001E276A"/>
    <w:rsid w:val="001E3211"/>
    <w:rsid w:val="001E74A2"/>
    <w:rsid w:val="001F69B0"/>
    <w:rsid w:val="001F7B74"/>
    <w:rsid w:val="0020391D"/>
    <w:rsid w:val="0020426F"/>
    <w:rsid w:val="00215064"/>
    <w:rsid w:val="00216979"/>
    <w:rsid w:val="00217139"/>
    <w:rsid w:val="002172AF"/>
    <w:rsid w:val="00226BE0"/>
    <w:rsid w:val="00227A6F"/>
    <w:rsid w:val="00235465"/>
    <w:rsid w:val="00240DE5"/>
    <w:rsid w:val="002412EA"/>
    <w:rsid w:val="0024613E"/>
    <w:rsid w:val="00246273"/>
    <w:rsid w:val="00263196"/>
    <w:rsid w:val="00264821"/>
    <w:rsid w:val="002649CC"/>
    <w:rsid w:val="00290976"/>
    <w:rsid w:val="00295C9E"/>
    <w:rsid w:val="002A40F4"/>
    <w:rsid w:val="002C1D98"/>
    <w:rsid w:val="002C2120"/>
    <w:rsid w:val="002C567E"/>
    <w:rsid w:val="002D23CC"/>
    <w:rsid w:val="002D2AAB"/>
    <w:rsid w:val="002E1AB0"/>
    <w:rsid w:val="002E2745"/>
    <w:rsid w:val="002E3329"/>
    <w:rsid w:val="002F091B"/>
    <w:rsid w:val="002F2344"/>
    <w:rsid w:val="00300BB0"/>
    <w:rsid w:val="003028EA"/>
    <w:rsid w:val="003169EC"/>
    <w:rsid w:val="00322C44"/>
    <w:rsid w:val="003231AA"/>
    <w:rsid w:val="00325CCE"/>
    <w:rsid w:val="003301FC"/>
    <w:rsid w:val="00334D08"/>
    <w:rsid w:val="00336AA4"/>
    <w:rsid w:val="00347241"/>
    <w:rsid w:val="00350392"/>
    <w:rsid w:val="003520CF"/>
    <w:rsid w:val="003525A1"/>
    <w:rsid w:val="003661AF"/>
    <w:rsid w:val="003769FC"/>
    <w:rsid w:val="00376DFB"/>
    <w:rsid w:val="00382034"/>
    <w:rsid w:val="00387B4E"/>
    <w:rsid w:val="0039085C"/>
    <w:rsid w:val="00394754"/>
    <w:rsid w:val="003A09B2"/>
    <w:rsid w:val="003A578A"/>
    <w:rsid w:val="003A5AEF"/>
    <w:rsid w:val="003D2EFC"/>
    <w:rsid w:val="003D4B73"/>
    <w:rsid w:val="003D619D"/>
    <w:rsid w:val="003E5E1C"/>
    <w:rsid w:val="003E70EE"/>
    <w:rsid w:val="003E7A58"/>
    <w:rsid w:val="0041456A"/>
    <w:rsid w:val="00414F05"/>
    <w:rsid w:val="00416700"/>
    <w:rsid w:val="00416C9C"/>
    <w:rsid w:val="00423614"/>
    <w:rsid w:val="00424D87"/>
    <w:rsid w:val="0043050C"/>
    <w:rsid w:val="00431B85"/>
    <w:rsid w:val="00432277"/>
    <w:rsid w:val="00435FB3"/>
    <w:rsid w:val="00440968"/>
    <w:rsid w:val="00460EA5"/>
    <w:rsid w:val="00462317"/>
    <w:rsid w:val="004710E2"/>
    <w:rsid w:val="0047730E"/>
    <w:rsid w:val="00481694"/>
    <w:rsid w:val="004823EA"/>
    <w:rsid w:val="00484948"/>
    <w:rsid w:val="00493D08"/>
    <w:rsid w:val="00494B2B"/>
    <w:rsid w:val="00495A73"/>
    <w:rsid w:val="004B2099"/>
    <w:rsid w:val="004B6983"/>
    <w:rsid w:val="004C5DF1"/>
    <w:rsid w:val="004D6300"/>
    <w:rsid w:val="00500DC2"/>
    <w:rsid w:val="0051340E"/>
    <w:rsid w:val="0051618C"/>
    <w:rsid w:val="0052483F"/>
    <w:rsid w:val="00531FA3"/>
    <w:rsid w:val="00531FEF"/>
    <w:rsid w:val="005350CA"/>
    <w:rsid w:val="005416B9"/>
    <w:rsid w:val="00546629"/>
    <w:rsid w:val="0054731D"/>
    <w:rsid w:val="005503D6"/>
    <w:rsid w:val="00554D39"/>
    <w:rsid w:val="0056119B"/>
    <w:rsid w:val="00564698"/>
    <w:rsid w:val="00572279"/>
    <w:rsid w:val="005728F6"/>
    <w:rsid w:val="00573889"/>
    <w:rsid w:val="00575372"/>
    <w:rsid w:val="00584BA3"/>
    <w:rsid w:val="00585F9F"/>
    <w:rsid w:val="005866AD"/>
    <w:rsid w:val="00587C68"/>
    <w:rsid w:val="00590169"/>
    <w:rsid w:val="00591F48"/>
    <w:rsid w:val="005A6FD1"/>
    <w:rsid w:val="005B1E3D"/>
    <w:rsid w:val="005B26BB"/>
    <w:rsid w:val="005B31C1"/>
    <w:rsid w:val="005B67DE"/>
    <w:rsid w:val="005B6AAA"/>
    <w:rsid w:val="005C491C"/>
    <w:rsid w:val="005D08F4"/>
    <w:rsid w:val="005F241A"/>
    <w:rsid w:val="005F2654"/>
    <w:rsid w:val="005F4EF4"/>
    <w:rsid w:val="006047A3"/>
    <w:rsid w:val="006118AD"/>
    <w:rsid w:val="00611BCC"/>
    <w:rsid w:val="00613555"/>
    <w:rsid w:val="006151F7"/>
    <w:rsid w:val="00615577"/>
    <w:rsid w:val="00616DDE"/>
    <w:rsid w:val="0062251A"/>
    <w:rsid w:val="00623C36"/>
    <w:rsid w:val="006254FE"/>
    <w:rsid w:val="00630739"/>
    <w:rsid w:val="00633B52"/>
    <w:rsid w:val="00634104"/>
    <w:rsid w:val="006360A0"/>
    <w:rsid w:val="006502A0"/>
    <w:rsid w:val="00650B84"/>
    <w:rsid w:val="00661857"/>
    <w:rsid w:val="0066233D"/>
    <w:rsid w:val="00663F2F"/>
    <w:rsid w:val="00667438"/>
    <w:rsid w:val="00667BF0"/>
    <w:rsid w:val="00672BA0"/>
    <w:rsid w:val="00673102"/>
    <w:rsid w:val="00676FB1"/>
    <w:rsid w:val="0067764B"/>
    <w:rsid w:val="00685CB8"/>
    <w:rsid w:val="006914B5"/>
    <w:rsid w:val="00695CDE"/>
    <w:rsid w:val="006A4130"/>
    <w:rsid w:val="006B02F9"/>
    <w:rsid w:val="006B2952"/>
    <w:rsid w:val="006B4409"/>
    <w:rsid w:val="006C20FA"/>
    <w:rsid w:val="006C5B7A"/>
    <w:rsid w:val="006D029D"/>
    <w:rsid w:val="006D42AB"/>
    <w:rsid w:val="006F07C7"/>
    <w:rsid w:val="00703FED"/>
    <w:rsid w:val="00721ECD"/>
    <w:rsid w:val="007261F5"/>
    <w:rsid w:val="00727727"/>
    <w:rsid w:val="0073581B"/>
    <w:rsid w:val="007378CE"/>
    <w:rsid w:val="00741C87"/>
    <w:rsid w:val="007506AD"/>
    <w:rsid w:val="00750B1B"/>
    <w:rsid w:val="00754C3D"/>
    <w:rsid w:val="007563CD"/>
    <w:rsid w:val="007605F2"/>
    <w:rsid w:val="00761217"/>
    <w:rsid w:val="007628FB"/>
    <w:rsid w:val="007669E7"/>
    <w:rsid w:val="0078795A"/>
    <w:rsid w:val="00790AA2"/>
    <w:rsid w:val="0079425F"/>
    <w:rsid w:val="007949C1"/>
    <w:rsid w:val="007A3668"/>
    <w:rsid w:val="007A4C4F"/>
    <w:rsid w:val="007A79CA"/>
    <w:rsid w:val="007C0CE2"/>
    <w:rsid w:val="007C3CCE"/>
    <w:rsid w:val="007D1B45"/>
    <w:rsid w:val="007D1F7A"/>
    <w:rsid w:val="007D29F7"/>
    <w:rsid w:val="007D61C4"/>
    <w:rsid w:val="007E3E32"/>
    <w:rsid w:val="007E3F1A"/>
    <w:rsid w:val="007E420E"/>
    <w:rsid w:val="007F2ABB"/>
    <w:rsid w:val="00803DB0"/>
    <w:rsid w:val="00810713"/>
    <w:rsid w:val="00821C3F"/>
    <w:rsid w:val="0082298A"/>
    <w:rsid w:val="00826132"/>
    <w:rsid w:val="00834206"/>
    <w:rsid w:val="00843918"/>
    <w:rsid w:val="00855FB4"/>
    <w:rsid w:val="008605E7"/>
    <w:rsid w:val="0086499A"/>
    <w:rsid w:val="00870960"/>
    <w:rsid w:val="00874E57"/>
    <w:rsid w:val="008909D0"/>
    <w:rsid w:val="008A6F8F"/>
    <w:rsid w:val="008B3105"/>
    <w:rsid w:val="008B52AD"/>
    <w:rsid w:val="008B5870"/>
    <w:rsid w:val="008C0FD6"/>
    <w:rsid w:val="008C4313"/>
    <w:rsid w:val="008C47C7"/>
    <w:rsid w:val="008D0542"/>
    <w:rsid w:val="008D654D"/>
    <w:rsid w:val="008F04D7"/>
    <w:rsid w:val="008F1FE9"/>
    <w:rsid w:val="008F2C67"/>
    <w:rsid w:val="008F6665"/>
    <w:rsid w:val="00905D7E"/>
    <w:rsid w:val="009078B3"/>
    <w:rsid w:val="00915A17"/>
    <w:rsid w:val="0091613D"/>
    <w:rsid w:val="00916C98"/>
    <w:rsid w:val="00917124"/>
    <w:rsid w:val="00923C76"/>
    <w:rsid w:val="0093486F"/>
    <w:rsid w:val="009439D1"/>
    <w:rsid w:val="00945ABE"/>
    <w:rsid w:val="0095164E"/>
    <w:rsid w:val="0095454B"/>
    <w:rsid w:val="00972593"/>
    <w:rsid w:val="009843FE"/>
    <w:rsid w:val="009848E4"/>
    <w:rsid w:val="009855C7"/>
    <w:rsid w:val="009858A8"/>
    <w:rsid w:val="00992D63"/>
    <w:rsid w:val="00995F9A"/>
    <w:rsid w:val="009A074E"/>
    <w:rsid w:val="009A3D26"/>
    <w:rsid w:val="009A4924"/>
    <w:rsid w:val="009B3852"/>
    <w:rsid w:val="009B51BF"/>
    <w:rsid w:val="009B59B4"/>
    <w:rsid w:val="009C1185"/>
    <w:rsid w:val="009C2295"/>
    <w:rsid w:val="009C2787"/>
    <w:rsid w:val="009C6516"/>
    <w:rsid w:val="009D1176"/>
    <w:rsid w:val="009D6C33"/>
    <w:rsid w:val="009E2379"/>
    <w:rsid w:val="009F2029"/>
    <w:rsid w:val="009F35E5"/>
    <w:rsid w:val="009F489E"/>
    <w:rsid w:val="00A021B5"/>
    <w:rsid w:val="00A0670A"/>
    <w:rsid w:val="00A07464"/>
    <w:rsid w:val="00A14E31"/>
    <w:rsid w:val="00A1579C"/>
    <w:rsid w:val="00A15B11"/>
    <w:rsid w:val="00A27824"/>
    <w:rsid w:val="00A315D5"/>
    <w:rsid w:val="00A33C55"/>
    <w:rsid w:val="00A34797"/>
    <w:rsid w:val="00A47EDF"/>
    <w:rsid w:val="00A61418"/>
    <w:rsid w:val="00A61634"/>
    <w:rsid w:val="00A707A9"/>
    <w:rsid w:val="00A71B93"/>
    <w:rsid w:val="00A91D99"/>
    <w:rsid w:val="00A94A52"/>
    <w:rsid w:val="00AA2B7E"/>
    <w:rsid w:val="00AA3860"/>
    <w:rsid w:val="00AA4C3D"/>
    <w:rsid w:val="00AD2DED"/>
    <w:rsid w:val="00AD52C8"/>
    <w:rsid w:val="00AD5887"/>
    <w:rsid w:val="00AE0B14"/>
    <w:rsid w:val="00AE0DE9"/>
    <w:rsid w:val="00AF1681"/>
    <w:rsid w:val="00B05053"/>
    <w:rsid w:val="00B10848"/>
    <w:rsid w:val="00B11A1F"/>
    <w:rsid w:val="00B23F4C"/>
    <w:rsid w:val="00B25A36"/>
    <w:rsid w:val="00B30B94"/>
    <w:rsid w:val="00B42BEE"/>
    <w:rsid w:val="00B54087"/>
    <w:rsid w:val="00B638C0"/>
    <w:rsid w:val="00B671FD"/>
    <w:rsid w:val="00B770AB"/>
    <w:rsid w:val="00B83846"/>
    <w:rsid w:val="00B849A2"/>
    <w:rsid w:val="00B91EE2"/>
    <w:rsid w:val="00B97083"/>
    <w:rsid w:val="00BA4942"/>
    <w:rsid w:val="00BA4A1F"/>
    <w:rsid w:val="00BA776C"/>
    <w:rsid w:val="00BB4A05"/>
    <w:rsid w:val="00BB6311"/>
    <w:rsid w:val="00BC033F"/>
    <w:rsid w:val="00BC1167"/>
    <w:rsid w:val="00BC280E"/>
    <w:rsid w:val="00BC33EE"/>
    <w:rsid w:val="00BD44A2"/>
    <w:rsid w:val="00BD5D84"/>
    <w:rsid w:val="00BD5DD8"/>
    <w:rsid w:val="00BE4F7E"/>
    <w:rsid w:val="00BF2497"/>
    <w:rsid w:val="00BF7806"/>
    <w:rsid w:val="00C21FC4"/>
    <w:rsid w:val="00C22D58"/>
    <w:rsid w:val="00C42529"/>
    <w:rsid w:val="00C43E42"/>
    <w:rsid w:val="00C4461E"/>
    <w:rsid w:val="00C468FA"/>
    <w:rsid w:val="00C470D7"/>
    <w:rsid w:val="00C53DC3"/>
    <w:rsid w:val="00C6585D"/>
    <w:rsid w:val="00C7057B"/>
    <w:rsid w:val="00C731C7"/>
    <w:rsid w:val="00C77EB9"/>
    <w:rsid w:val="00C83413"/>
    <w:rsid w:val="00C8401E"/>
    <w:rsid w:val="00C85EEA"/>
    <w:rsid w:val="00C9037E"/>
    <w:rsid w:val="00C95E27"/>
    <w:rsid w:val="00C973EF"/>
    <w:rsid w:val="00C979E1"/>
    <w:rsid w:val="00CA1B48"/>
    <w:rsid w:val="00CA35E4"/>
    <w:rsid w:val="00CB0D14"/>
    <w:rsid w:val="00CB1A80"/>
    <w:rsid w:val="00CC5F10"/>
    <w:rsid w:val="00CC748E"/>
    <w:rsid w:val="00CD1FB5"/>
    <w:rsid w:val="00CD3B80"/>
    <w:rsid w:val="00CD6982"/>
    <w:rsid w:val="00CD789E"/>
    <w:rsid w:val="00CE02AB"/>
    <w:rsid w:val="00CF0FCE"/>
    <w:rsid w:val="00CF369D"/>
    <w:rsid w:val="00CF7BF8"/>
    <w:rsid w:val="00D02AE7"/>
    <w:rsid w:val="00D23570"/>
    <w:rsid w:val="00D25A98"/>
    <w:rsid w:val="00D26BED"/>
    <w:rsid w:val="00D31566"/>
    <w:rsid w:val="00D37A59"/>
    <w:rsid w:val="00D440AE"/>
    <w:rsid w:val="00D512AE"/>
    <w:rsid w:val="00D56FB7"/>
    <w:rsid w:val="00D801DF"/>
    <w:rsid w:val="00D80387"/>
    <w:rsid w:val="00D838FD"/>
    <w:rsid w:val="00D8671D"/>
    <w:rsid w:val="00DA7ABD"/>
    <w:rsid w:val="00DC6EDF"/>
    <w:rsid w:val="00DD631C"/>
    <w:rsid w:val="00DE3157"/>
    <w:rsid w:val="00DE54AB"/>
    <w:rsid w:val="00DE59A1"/>
    <w:rsid w:val="00DF167E"/>
    <w:rsid w:val="00DF31A2"/>
    <w:rsid w:val="00E14CEF"/>
    <w:rsid w:val="00E15DEF"/>
    <w:rsid w:val="00E20635"/>
    <w:rsid w:val="00E300C3"/>
    <w:rsid w:val="00E37314"/>
    <w:rsid w:val="00E41190"/>
    <w:rsid w:val="00E55B97"/>
    <w:rsid w:val="00E660AA"/>
    <w:rsid w:val="00E67669"/>
    <w:rsid w:val="00E70426"/>
    <w:rsid w:val="00E76F0F"/>
    <w:rsid w:val="00E80D83"/>
    <w:rsid w:val="00E83BC7"/>
    <w:rsid w:val="00E83CA8"/>
    <w:rsid w:val="00E90116"/>
    <w:rsid w:val="00E920F5"/>
    <w:rsid w:val="00E924A1"/>
    <w:rsid w:val="00E93B49"/>
    <w:rsid w:val="00E97492"/>
    <w:rsid w:val="00EA4B53"/>
    <w:rsid w:val="00EB118C"/>
    <w:rsid w:val="00EC092F"/>
    <w:rsid w:val="00EC0C6E"/>
    <w:rsid w:val="00EC492D"/>
    <w:rsid w:val="00EE6139"/>
    <w:rsid w:val="00EF3ECD"/>
    <w:rsid w:val="00EF443E"/>
    <w:rsid w:val="00EF4E44"/>
    <w:rsid w:val="00EF5DAA"/>
    <w:rsid w:val="00F019A3"/>
    <w:rsid w:val="00F02CA3"/>
    <w:rsid w:val="00F04771"/>
    <w:rsid w:val="00F1621C"/>
    <w:rsid w:val="00F16F3D"/>
    <w:rsid w:val="00F26D3B"/>
    <w:rsid w:val="00F278EA"/>
    <w:rsid w:val="00F36FB1"/>
    <w:rsid w:val="00F41DB2"/>
    <w:rsid w:val="00F527C5"/>
    <w:rsid w:val="00F53635"/>
    <w:rsid w:val="00F56766"/>
    <w:rsid w:val="00F67435"/>
    <w:rsid w:val="00F86A9E"/>
    <w:rsid w:val="00F91A88"/>
    <w:rsid w:val="00F91F85"/>
    <w:rsid w:val="00FA17AD"/>
    <w:rsid w:val="00FA3562"/>
    <w:rsid w:val="00FA46F1"/>
    <w:rsid w:val="00FB45E8"/>
    <w:rsid w:val="00FB4BAF"/>
    <w:rsid w:val="00FB5B41"/>
    <w:rsid w:val="00FB6D5B"/>
    <w:rsid w:val="00FC2D66"/>
    <w:rsid w:val="00FC3D4F"/>
    <w:rsid w:val="00FD6A13"/>
    <w:rsid w:val="00FE7D77"/>
    <w:rsid w:val="00FE7FC7"/>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08E3"/>
  <w15:docId w15:val="{77CD6D0F-C30B-4295-9700-59E1E19E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B73"/>
    <w:pPr>
      <w:keepNext/>
      <w:keepLines/>
      <w:spacing w:before="240" w:after="0"/>
      <w:outlineLvl w:val="0"/>
    </w:pPr>
    <w:rPr>
      <w:rFonts w:asciiTheme="majorHAnsi" w:eastAsiaTheme="majorEastAsia" w:hAnsiTheme="majorHAnsi" w:cstheme="majorBidi"/>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73"/>
    <w:rPr>
      <w:rFonts w:asciiTheme="majorHAnsi" w:eastAsiaTheme="majorEastAsia" w:hAnsiTheme="majorHAnsi" w:cstheme="majorBidi"/>
      <w:caps/>
      <w:color w:val="000000" w:themeColor="text1"/>
      <w:sz w:val="28"/>
      <w:szCs w:val="32"/>
    </w:rPr>
  </w:style>
  <w:style w:type="table" w:styleId="TableGrid">
    <w:name w:val="Table Grid"/>
    <w:basedOn w:val="TableNormal"/>
    <w:uiPriority w:val="39"/>
    <w:rsid w:val="008A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A3D26"/>
    <w:pPr>
      <w:ind w:left="720"/>
      <w:contextualSpacing/>
    </w:pPr>
  </w:style>
  <w:style w:type="paragraph" w:styleId="BalloonText">
    <w:name w:val="Balloon Text"/>
    <w:basedOn w:val="Normal"/>
    <w:link w:val="BalloonTextChar"/>
    <w:uiPriority w:val="99"/>
    <w:semiHidden/>
    <w:unhideWhenUsed/>
    <w:rsid w:val="000D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91"/>
    <w:rPr>
      <w:rFonts w:ascii="Segoe UI" w:hAnsi="Segoe UI" w:cs="Segoe UI"/>
      <w:sz w:val="18"/>
      <w:szCs w:val="18"/>
    </w:rPr>
  </w:style>
  <w:style w:type="character" w:styleId="CommentReference">
    <w:name w:val="annotation reference"/>
    <w:basedOn w:val="DefaultParagraphFont"/>
    <w:uiPriority w:val="99"/>
    <w:semiHidden/>
    <w:unhideWhenUsed/>
    <w:rsid w:val="007C0CE2"/>
    <w:rPr>
      <w:sz w:val="16"/>
      <w:szCs w:val="16"/>
    </w:rPr>
  </w:style>
  <w:style w:type="paragraph" w:styleId="CommentText">
    <w:name w:val="annotation text"/>
    <w:basedOn w:val="Normal"/>
    <w:link w:val="CommentTextChar"/>
    <w:semiHidden/>
    <w:unhideWhenUsed/>
    <w:rsid w:val="007C0CE2"/>
    <w:pPr>
      <w:spacing w:line="240" w:lineRule="auto"/>
    </w:pPr>
    <w:rPr>
      <w:sz w:val="20"/>
      <w:szCs w:val="20"/>
    </w:rPr>
  </w:style>
  <w:style w:type="character" w:customStyle="1" w:styleId="CommentTextChar">
    <w:name w:val="Comment Text Char"/>
    <w:basedOn w:val="DefaultParagraphFont"/>
    <w:link w:val="CommentText"/>
    <w:semiHidden/>
    <w:rsid w:val="007C0CE2"/>
    <w:rPr>
      <w:sz w:val="20"/>
      <w:szCs w:val="20"/>
    </w:rPr>
  </w:style>
  <w:style w:type="paragraph" w:styleId="CommentSubject">
    <w:name w:val="annotation subject"/>
    <w:basedOn w:val="CommentText"/>
    <w:next w:val="CommentText"/>
    <w:link w:val="CommentSubjectChar"/>
    <w:uiPriority w:val="99"/>
    <w:semiHidden/>
    <w:unhideWhenUsed/>
    <w:rsid w:val="007C0CE2"/>
    <w:rPr>
      <w:b/>
      <w:bCs/>
    </w:rPr>
  </w:style>
  <w:style w:type="character" w:customStyle="1" w:styleId="CommentSubjectChar">
    <w:name w:val="Comment Subject Char"/>
    <w:basedOn w:val="CommentTextChar"/>
    <w:link w:val="CommentSubject"/>
    <w:uiPriority w:val="99"/>
    <w:semiHidden/>
    <w:rsid w:val="007C0CE2"/>
    <w:rPr>
      <w:b/>
      <w:bCs/>
      <w:sz w:val="20"/>
      <w:szCs w:val="20"/>
    </w:rPr>
  </w:style>
  <w:style w:type="character" w:styleId="PlaceholderText">
    <w:name w:val="Placeholder Text"/>
    <w:basedOn w:val="DefaultParagraphFont"/>
    <w:uiPriority w:val="99"/>
    <w:semiHidden/>
    <w:rsid w:val="00A021B5"/>
    <w:rPr>
      <w:color w:val="808080"/>
    </w:rPr>
  </w:style>
  <w:style w:type="paragraph" w:styleId="BodyTextIndent2">
    <w:name w:val="Body Text Indent 2"/>
    <w:basedOn w:val="Normal"/>
    <w:link w:val="BodyTextIndent2Char"/>
    <w:semiHidden/>
    <w:unhideWhenUsed/>
    <w:rsid w:val="007D1B45"/>
    <w:pPr>
      <w:spacing w:after="0" w:line="240" w:lineRule="auto"/>
      <w:ind w:left="360" w:hanging="360"/>
    </w:pPr>
    <w:rPr>
      <w:rFonts w:ascii="Antique Olive" w:eastAsia="Times New Roman" w:hAnsi="Antique Olive" w:cs="Times New Roman"/>
      <w:sz w:val="20"/>
      <w:szCs w:val="20"/>
    </w:rPr>
  </w:style>
  <w:style w:type="character" w:customStyle="1" w:styleId="BodyTextIndent2Char">
    <w:name w:val="Body Text Indent 2 Char"/>
    <w:basedOn w:val="DefaultParagraphFont"/>
    <w:link w:val="BodyTextIndent2"/>
    <w:semiHidden/>
    <w:rsid w:val="007D1B45"/>
    <w:rPr>
      <w:rFonts w:ascii="Antique Olive" w:eastAsia="Times New Roman" w:hAnsi="Antique Olive" w:cs="Times New Roman"/>
      <w:sz w:val="20"/>
      <w:szCs w:val="20"/>
    </w:rPr>
  </w:style>
  <w:style w:type="paragraph" w:styleId="Title">
    <w:name w:val="Title"/>
    <w:basedOn w:val="Normal"/>
    <w:next w:val="Normal"/>
    <w:link w:val="TitleChar"/>
    <w:uiPriority w:val="10"/>
    <w:qFormat/>
    <w:rsid w:val="00D512A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2AE"/>
    <w:rPr>
      <w:rFonts w:asciiTheme="majorHAnsi" w:eastAsiaTheme="majorEastAsia" w:hAnsiTheme="majorHAnsi" w:cstheme="majorBidi"/>
      <w:spacing w:val="-10"/>
      <w:kern w:val="28"/>
      <w:sz w:val="56"/>
      <w:szCs w:val="56"/>
    </w:rPr>
  </w:style>
  <w:style w:type="paragraph" w:styleId="PlainText">
    <w:name w:val="Plain Text"/>
    <w:basedOn w:val="Normal"/>
    <w:link w:val="PlainTextChar"/>
    <w:unhideWhenUsed/>
    <w:rsid w:val="00585F9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5F9F"/>
    <w:rPr>
      <w:rFonts w:ascii="Courier New" w:eastAsia="Times New Roman" w:hAnsi="Courier New" w:cs="Times New Roman"/>
      <w:sz w:val="20"/>
      <w:szCs w:val="20"/>
    </w:rPr>
  </w:style>
  <w:style w:type="paragraph" w:styleId="Revision">
    <w:name w:val="Revision"/>
    <w:hidden/>
    <w:uiPriority w:val="99"/>
    <w:semiHidden/>
    <w:rsid w:val="00226BE0"/>
    <w:pPr>
      <w:spacing w:after="0" w:line="240" w:lineRule="auto"/>
    </w:pPr>
  </w:style>
  <w:style w:type="character" w:styleId="Hyperlink">
    <w:name w:val="Hyperlink"/>
    <w:basedOn w:val="DefaultParagraphFont"/>
    <w:uiPriority w:val="99"/>
    <w:semiHidden/>
    <w:unhideWhenUsed/>
    <w:rsid w:val="00CB0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525">
      <w:bodyDiv w:val="1"/>
      <w:marLeft w:val="0"/>
      <w:marRight w:val="0"/>
      <w:marTop w:val="0"/>
      <w:marBottom w:val="0"/>
      <w:divBdr>
        <w:top w:val="none" w:sz="0" w:space="0" w:color="auto"/>
        <w:left w:val="none" w:sz="0" w:space="0" w:color="auto"/>
        <w:bottom w:val="none" w:sz="0" w:space="0" w:color="auto"/>
        <w:right w:val="none" w:sz="0" w:space="0" w:color="auto"/>
      </w:divBdr>
    </w:div>
    <w:div w:id="182869517">
      <w:bodyDiv w:val="1"/>
      <w:marLeft w:val="0"/>
      <w:marRight w:val="0"/>
      <w:marTop w:val="0"/>
      <w:marBottom w:val="0"/>
      <w:divBdr>
        <w:top w:val="none" w:sz="0" w:space="0" w:color="auto"/>
        <w:left w:val="none" w:sz="0" w:space="0" w:color="auto"/>
        <w:bottom w:val="none" w:sz="0" w:space="0" w:color="auto"/>
        <w:right w:val="none" w:sz="0" w:space="0" w:color="auto"/>
      </w:divBdr>
    </w:div>
    <w:div w:id="253513372">
      <w:bodyDiv w:val="1"/>
      <w:marLeft w:val="0"/>
      <w:marRight w:val="0"/>
      <w:marTop w:val="0"/>
      <w:marBottom w:val="0"/>
      <w:divBdr>
        <w:top w:val="none" w:sz="0" w:space="0" w:color="auto"/>
        <w:left w:val="none" w:sz="0" w:space="0" w:color="auto"/>
        <w:bottom w:val="none" w:sz="0" w:space="0" w:color="auto"/>
        <w:right w:val="none" w:sz="0" w:space="0" w:color="auto"/>
      </w:divBdr>
    </w:div>
    <w:div w:id="259992627">
      <w:bodyDiv w:val="1"/>
      <w:marLeft w:val="0"/>
      <w:marRight w:val="0"/>
      <w:marTop w:val="0"/>
      <w:marBottom w:val="0"/>
      <w:divBdr>
        <w:top w:val="none" w:sz="0" w:space="0" w:color="auto"/>
        <w:left w:val="none" w:sz="0" w:space="0" w:color="auto"/>
        <w:bottom w:val="none" w:sz="0" w:space="0" w:color="auto"/>
        <w:right w:val="none" w:sz="0" w:space="0" w:color="auto"/>
      </w:divBdr>
    </w:div>
    <w:div w:id="399443709">
      <w:bodyDiv w:val="1"/>
      <w:marLeft w:val="0"/>
      <w:marRight w:val="0"/>
      <w:marTop w:val="0"/>
      <w:marBottom w:val="0"/>
      <w:divBdr>
        <w:top w:val="none" w:sz="0" w:space="0" w:color="auto"/>
        <w:left w:val="none" w:sz="0" w:space="0" w:color="auto"/>
        <w:bottom w:val="none" w:sz="0" w:space="0" w:color="auto"/>
        <w:right w:val="none" w:sz="0" w:space="0" w:color="auto"/>
      </w:divBdr>
    </w:div>
    <w:div w:id="573248714">
      <w:bodyDiv w:val="1"/>
      <w:marLeft w:val="0"/>
      <w:marRight w:val="0"/>
      <w:marTop w:val="0"/>
      <w:marBottom w:val="0"/>
      <w:divBdr>
        <w:top w:val="none" w:sz="0" w:space="0" w:color="auto"/>
        <w:left w:val="none" w:sz="0" w:space="0" w:color="auto"/>
        <w:bottom w:val="none" w:sz="0" w:space="0" w:color="auto"/>
        <w:right w:val="none" w:sz="0" w:space="0" w:color="auto"/>
      </w:divBdr>
    </w:div>
    <w:div w:id="650409201">
      <w:bodyDiv w:val="1"/>
      <w:marLeft w:val="0"/>
      <w:marRight w:val="0"/>
      <w:marTop w:val="0"/>
      <w:marBottom w:val="0"/>
      <w:divBdr>
        <w:top w:val="none" w:sz="0" w:space="0" w:color="auto"/>
        <w:left w:val="none" w:sz="0" w:space="0" w:color="auto"/>
        <w:bottom w:val="none" w:sz="0" w:space="0" w:color="auto"/>
        <w:right w:val="none" w:sz="0" w:space="0" w:color="auto"/>
      </w:divBdr>
    </w:div>
    <w:div w:id="701591122">
      <w:bodyDiv w:val="1"/>
      <w:marLeft w:val="0"/>
      <w:marRight w:val="0"/>
      <w:marTop w:val="0"/>
      <w:marBottom w:val="0"/>
      <w:divBdr>
        <w:top w:val="none" w:sz="0" w:space="0" w:color="auto"/>
        <w:left w:val="none" w:sz="0" w:space="0" w:color="auto"/>
        <w:bottom w:val="none" w:sz="0" w:space="0" w:color="auto"/>
        <w:right w:val="none" w:sz="0" w:space="0" w:color="auto"/>
      </w:divBdr>
    </w:div>
    <w:div w:id="752898813">
      <w:bodyDiv w:val="1"/>
      <w:marLeft w:val="0"/>
      <w:marRight w:val="0"/>
      <w:marTop w:val="0"/>
      <w:marBottom w:val="0"/>
      <w:divBdr>
        <w:top w:val="none" w:sz="0" w:space="0" w:color="auto"/>
        <w:left w:val="none" w:sz="0" w:space="0" w:color="auto"/>
        <w:bottom w:val="none" w:sz="0" w:space="0" w:color="auto"/>
        <w:right w:val="none" w:sz="0" w:space="0" w:color="auto"/>
      </w:divBdr>
    </w:div>
    <w:div w:id="857355035">
      <w:bodyDiv w:val="1"/>
      <w:marLeft w:val="0"/>
      <w:marRight w:val="0"/>
      <w:marTop w:val="0"/>
      <w:marBottom w:val="0"/>
      <w:divBdr>
        <w:top w:val="none" w:sz="0" w:space="0" w:color="auto"/>
        <w:left w:val="none" w:sz="0" w:space="0" w:color="auto"/>
        <w:bottom w:val="none" w:sz="0" w:space="0" w:color="auto"/>
        <w:right w:val="none" w:sz="0" w:space="0" w:color="auto"/>
      </w:divBdr>
    </w:div>
    <w:div w:id="1028334547">
      <w:bodyDiv w:val="1"/>
      <w:marLeft w:val="0"/>
      <w:marRight w:val="0"/>
      <w:marTop w:val="0"/>
      <w:marBottom w:val="0"/>
      <w:divBdr>
        <w:top w:val="none" w:sz="0" w:space="0" w:color="auto"/>
        <w:left w:val="none" w:sz="0" w:space="0" w:color="auto"/>
        <w:bottom w:val="none" w:sz="0" w:space="0" w:color="auto"/>
        <w:right w:val="none" w:sz="0" w:space="0" w:color="auto"/>
      </w:divBdr>
    </w:div>
    <w:div w:id="1082679007">
      <w:bodyDiv w:val="1"/>
      <w:marLeft w:val="0"/>
      <w:marRight w:val="0"/>
      <w:marTop w:val="0"/>
      <w:marBottom w:val="0"/>
      <w:divBdr>
        <w:top w:val="none" w:sz="0" w:space="0" w:color="auto"/>
        <w:left w:val="none" w:sz="0" w:space="0" w:color="auto"/>
        <w:bottom w:val="none" w:sz="0" w:space="0" w:color="auto"/>
        <w:right w:val="none" w:sz="0" w:space="0" w:color="auto"/>
      </w:divBdr>
    </w:div>
    <w:div w:id="1427774249">
      <w:bodyDiv w:val="1"/>
      <w:marLeft w:val="0"/>
      <w:marRight w:val="0"/>
      <w:marTop w:val="0"/>
      <w:marBottom w:val="0"/>
      <w:divBdr>
        <w:top w:val="none" w:sz="0" w:space="0" w:color="auto"/>
        <w:left w:val="none" w:sz="0" w:space="0" w:color="auto"/>
        <w:bottom w:val="none" w:sz="0" w:space="0" w:color="auto"/>
        <w:right w:val="none" w:sz="0" w:space="0" w:color="auto"/>
      </w:divBdr>
    </w:div>
    <w:div w:id="1504978846">
      <w:bodyDiv w:val="1"/>
      <w:marLeft w:val="0"/>
      <w:marRight w:val="0"/>
      <w:marTop w:val="0"/>
      <w:marBottom w:val="0"/>
      <w:divBdr>
        <w:top w:val="none" w:sz="0" w:space="0" w:color="auto"/>
        <w:left w:val="none" w:sz="0" w:space="0" w:color="auto"/>
        <w:bottom w:val="none" w:sz="0" w:space="0" w:color="auto"/>
        <w:right w:val="none" w:sz="0" w:space="0" w:color="auto"/>
      </w:divBdr>
    </w:div>
    <w:div w:id="1545294851">
      <w:bodyDiv w:val="1"/>
      <w:marLeft w:val="0"/>
      <w:marRight w:val="0"/>
      <w:marTop w:val="0"/>
      <w:marBottom w:val="0"/>
      <w:divBdr>
        <w:top w:val="none" w:sz="0" w:space="0" w:color="auto"/>
        <w:left w:val="none" w:sz="0" w:space="0" w:color="auto"/>
        <w:bottom w:val="none" w:sz="0" w:space="0" w:color="auto"/>
        <w:right w:val="none" w:sz="0" w:space="0" w:color="auto"/>
      </w:divBdr>
    </w:div>
    <w:div w:id="1548955952">
      <w:bodyDiv w:val="1"/>
      <w:marLeft w:val="0"/>
      <w:marRight w:val="0"/>
      <w:marTop w:val="0"/>
      <w:marBottom w:val="0"/>
      <w:divBdr>
        <w:top w:val="none" w:sz="0" w:space="0" w:color="auto"/>
        <w:left w:val="none" w:sz="0" w:space="0" w:color="auto"/>
        <w:bottom w:val="none" w:sz="0" w:space="0" w:color="auto"/>
        <w:right w:val="none" w:sz="0" w:space="0" w:color="auto"/>
      </w:divBdr>
    </w:div>
    <w:div w:id="1555967224">
      <w:bodyDiv w:val="1"/>
      <w:marLeft w:val="0"/>
      <w:marRight w:val="0"/>
      <w:marTop w:val="0"/>
      <w:marBottom w:val="0"/>
      <w:divBdr>
        <w:top w:val="none" w:sz="0" w:space="0" w:color="auto"/>
        <w:left w:val="none" w:sz="0" w:space="0" w:color="auto"/>
        <w:bottom w:val="none" w:sz="0" w:space="0" w:color="auto"/>
        <w:right w:val="none" w:sz="0" w:space="0" w:color="auto"/>
      </w:divBdr>
    </w:div>
    <w:div w:id="1614246502">
      <w:bodyDiv w:val="1"/>
      <w:marLeft w:val="0"/>
      <w:marRight w:val="0"/>
      <w:marTop w:val="0"/>
      <w:marBottom w:val="0"/>
      <w:divBdr>
        <w:top w:val="none" w:sz="0" w:space="0" w:color="auto"/>
        <w:left w:val="none" w:sz="0" w:space="0" w:color="auto"/>
        <w:bottom w:val="none" w:sz="0" w:space="0" w:color="auto"/>
        <w:right w:val="none" w:sz="0" w:space="0" w:color="auto"/>
      </w:divBdr>
    </w:div>
    <w:div w:id="1770540154">
      <w:bodyDiv w:val="1"/>
      <w:marLeft w:val="0"/>
      <w:marRight w:val="0"/>
      <w:marTop w:val="0"/>
      <w:marBottom w:val="0"/>
      <w:divBdr>
        <w:top w:val="none" w:sz="0" w:space="0" w:color="auto"/>
        <w:left w:val="none" w:sz="0" w:space="0" w:color="auto"/>
        <w:bottom w:val="none" w:sz="0" w:space="0" w:color="auto"/>
        <w:right w:val="none" w:sz="0" w:space="0" w:color="auto"/>
      </w:divBdr>
    </w:div>
    <w:div w:id="1792817998">
      <w:bodyDiv w:val="1"/>
      <w:marLeft w:val="0"/>
      <w:marRight w:val="0"/>
      <w:marTop w:val="0"/>
      <w:marBottom w:val="0"/>
      <w:divBdr>
        <w:top w:val="none" w:sz="0" w:space="0" w:color="auto"/>
        <w:left w:val="none" w:sz="0" w:space="0" w:color="auto"/>
        <w:bottom w:val="none" w:sz="0" w:space="0" w:color="auto"/>
        <w:right w:val="none" w:sz="0" w:space="0" w:color="auto"/>
      </w:divBdr>
    </w:div>
    <w:div w:id="19227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gov/section3biz" TargetMode="External"/><Relationship Id="rId5" Type="http://schemas.openxmlformats.org/officeDocument/2006/relationships/hyperlink" Target="mailto:apprenticeship@labor.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3126</Words>
  <Characters>17824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Idaho Department of Environmental Quality</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Kevin - RD, Boise, ID</dc:creator>
  <cp:lastModifiedBy>Hessman, Carri - RD, Boise, ID</cp:lastModifiedBy>
  <cp:revision>2</cp:revision>
  <dcterms:created xsi:type="dcterms:W3CDTF">2022-03-08T20:50:00Z</dcterms:created>
  <dcterms:modified xsi:type="dcterms:W3CDTF">2022-03-08T20:50:00Z</dcterms:modified>
</cp:coreProperties>
</file>